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E373" w14:textId="77777777" w:rsidR="00D21378" w:rsidRDefault="00D21378" w:rsidP="00417069">
      <w:pPr>
        <w:rPr>
          <w:rFonts w:ascii="Arial" w:hAnsi="Arial" w:cs="Arial"/>
        </w:rPr>
      </w:pPr>
    </w:p>
    <w:p w14:paraId="603C6BB9" w14:textId="0FB0F8A7" w:rsidR="00D21378" w:rsidRPr="00710269" w:rsidRDefault="00D21378" w:rsidP="00D21378">
      <w:pPr>
        <w:rPr>
          <w:rFonts w:ascii="Arial" w:hAnsi="Arial" w:cs="Arial"/>
          <w:i/>
          <w:sz w:val="20"/>
          <w:szCs w:val="20"/>
        </w:rPr>
      </w:pPr>
      <w:r w:rsidRPr="00710269">
        <w:rPr>
          <w:rFonts w:ascii="Arial" w:hAnsi="Arial" w:cs="Arial"/>
          <w:i/>
          <w:sz w:val="20"/>
          <w:szCs w:val="20"/>
        </w:rPr>
        <w:t xml:space="preserve">Extract from the below named document for ICS Implementation purposes; </w:t>
      </w:r>
      <w:hyperlink r:id="rId7" w:history="1">
        <w:r w:rsidR="00710269" w:rsidRPr="00710269">
          <w:rPr>
            <w:rStyle w:val="Hyperlink"/>
            <w:rFonts w:ascii="Arial" w:hAnsi="Arial" w:cs="Arial"/>
            <w:i/>
            <w:sz w:val="20"/>
            <w:szCs w:val="20"/>
          </w:rPr>
          <w:t>Microsoft Word - EBI consultation response statutory guidance 11 Jan 2019 FINAL v2.0 CLEAN + cover sheet.docx (aomrc.org.uk)</w:t>
        </w:r>
      </w:hyperlink>
      <w:r w:rsidR="00710269" w:rsidRPr="00710269">
        <w:rPr>
          <w:rFonts w:ascii="Arial" w:hAnsi="Arial" w:cs="Arial"/>
          <w:i/>
          <w:sz w:val="20"/>
          <w:szCs w:val="20"/>
        </w:rPr>
        <w:t xml:space="preserve"> </w:t>
      </w:r>
    </w:p>
    <w:p w14:paraId="08FD73D9" w14:textId="77777777" w:rsidR="00D21378" w:rsidRDefault="00D21378" w:rsidP="00D21378">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________________________________________________________________</w:t>
      </w:r>
    </w:p>
    <w:p w14:paraId="7E5204ED" w14:textId="77777777" w:rsidR="00D21378" w:rsidRDefault="00D21378" w:rsidP="00417069">
      <w:pPr>
        <w:rPr>
          <w:rFonts w:ascii="Arial" w:hAnsi="Arial" w:cs="Arial"/>
        </w:rPr>
      </w:pPr>
    </w:p>
    <w:p w14:paraId="2B93E1AC" w14:textId="77777777" w:rsidR="002464D7" w:rsidRDefault="002464D7" w:rsidP="00417069">
      <w:pPr>
        <w:rPr>
          <w:rFonts w:ascii="Arial" w:hAnsi="Arial" w:cs="Arial"/>
        </w:rPr>
      </w:pPr>
      <w:r w:rsidRPr="00D21378">
        <w:rPr>
          <w:rFonts w:ascii="Arial" w:hAnsi="Arial" w:cs="Arial"/>
        </w:rPr>
        <w:t>Varicose vein interventions</w:t>
      </w:r>
    </w:p>
    <w:p w14:paraId="63455AC6" w14:textId="77777777" w:rsidR="00D21378" w:rsidRPr="00D21378" w:rsidRDefault="00D21378" w:rsidP="00417069">
      <w:pPr>
        <w:rPr>
          <w:rFonts w:ascii="Arial" w:hAnsi="Arial" w:cs="Arial"/>
        </w:rPr>
      </w:pPr>
    </w:p>
    <w:p w14:paraId="76B84F38" w14:textId="77777777" w:rsidR="002464D7" w:rsidRDefault="002464D7" w:rsidP="00417069">
      <w:pPr>
        <w:rPr>
          <w:rFonts w:ascii="Arial" w:hAnsi="Arial" w:cs="Arial"/>
        </w:rPr>
      </w:pPr>
      <w:r w:rsidRPr="00D21378">
        <w:rPr>
          <w:rFonts w:ascii="Arial" w:hAnsi="Arial" w:cs="Arial"/>
        </w:rPr>
        <w:t>Updated description of the intervention</w:t>
      </w:r>
    </w:p>
    <w:p w14:paraId="17C409C3" w14:textId="77777777" w:rsidR="00D21378" w:rsidRPr="00D21378" w:rsidRDefault="00D21378" w:rsidP="00417069">
      <w:pPr>
        <w:rPr>
          <w:rFonts w:ascii="Arial" w:hAnsi="Arial" w:cs="Arial"/>
        </w:rPr>
      </w:pPr>
    </w:p>
    <w:p w14:paraId="56B73F67" w14:textId="77777777" w:rsidR="002464D7" w:rsidRDefault="002464D7" w:rsidP="00417069">
      <w:pPr>
        <w:rPr>
          <w:rFonts w:ascii="Arial" w:hAnsi="Arial" w:cs="Arial"/>
        </w:rPr>
      </w:pPr>
      <w:r w:rsidRPr="00D21378">
        <w:rPr>
          <w:rFonts w:ascii="Arial" w:hAnsi="Arial" w:cs="Arial"/>
        </w:rPr>
        <w:t>NICE has published detailed guidance on what treatment should be considered for varicose veins and when interventions for varicose veins (endothermal ablation, sclerotherapy or surgery) should be offered. Surgery is a traditional treatment that involves removal of the vein, patients can get recurrence of symptoms which may need further treatment. Treatments like endothermal ablation or ultrasound-guided foam sclerotherapy are less invasive than surgery and have replaced surgery in the management of most patients. However surgery is the most appropriate in some cases. Patients with symptomatic varicose veins shou</w:t>
      </w:r>
      <w:r w:rsidR="00D21378">
        <w:rPr>
          <w:rFonts w:ascii="Arial" w:hAnsi="Arial" w:cs="Arial"/>
        </w:rPr>
        <w:t xml:space="preserve">ld be offered treatment of the </w:t>
      </w:r>
      <w:r w:rsidRPr="00D21378">
        <w:rPr>
          <w:rFonts w:ascii="Arial" w:hAnsi="Arial" w:cs="Arial"/>
        </w:rPr>
        <w:t>varicose veins. Compression hosiery is not recommended if an interven</w:t>
      </w:r>
      <w:r w:rsidR="00D21378">
        <w:rPr>
          <w:rFonts w:ascii="Arial" w:hAnsi="Arial" w:cs="Arial"/>
        </w:rPr>
        <w:t>tional treatment is possible.</w:t>
      </w:r>
    </w:p>
    <w:p w14:paraId="4F0829C9" w14:textId="77777777" w:rsidR="00D21378" w:rsidRPr="00D21378" w:rsidRDefault="00D21378" w:rsidP="00417069">
      <w:pPr>
        <w:rPr>
          <w:rFonts w:ascii="Arial" w:hAnsi="Arial" w:cs="Arial"/>
        </w:rPr>
      </w:pPr>
    </w:p>
    <w:p w14:paraId="0737D5EC" w14:textId="77777777" w:rsidR="002464D7" w:rsidRPr="00D21378" w:rsidRDefault="002464D7" w:rsidP="00417069">
      <w:pPr>
        <w:rPr>
          <w:rFonts w:ascii="Arial" w:hAnsi="Arial" w:cs="Arial"/>
        </w:rPr>
      </w:pPr>
      <w:r w:rsidRPr="00D21378">
        <w:rPr>
          <w:rFonts w:ascii="Arial" w:hAnsi="Arial" w:cs="Arial"/>
        </w:rPr>
        <w:t>Updated clinical criteria</w:t>
      </w:r>
    </w:p>
    <w:p w14:paraId="0416604E" w14:textId="77777777" w:rsidR="002464D7" w:rsidRPr="00D21378" w:rsidRDefault="002464D7" w:rsidP="00417069">
      <w:pPr>
        <w:rPr>
          <w:rFonts w:ascii="Arial" w:hAnsi="Arial" w:cs="Arial"/>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2464D7" w:rsidRPr="00D21378" w14:paraId="6E533B67" w14:textId="77777777" w:rsidTr="00D21378">
        <w:trPr>
          <w:trHeight w:val="292"/>
        </w:trPr>
        <w:tc>
          <w:tcPr>
            <w:tcW w:w="9640" w:type="dxa"/>
            <w:shd w:val="clear" w:color="auto" w:fill="16365D"/>
          </w:tcPr>
          <w:p w14:paraId="69795232" w14:textId="77777777" w:rsidR="002464D7" w:rsidRPr="00D21378" w:rsidRDefault="002464D7" w:rsidP="00417069">
            <w:pPr>
              <w:rPr>
                <w:rFonts w:ascii="Arial" w:hAnsi="Arial" w:cs="Arial"/>
              </w:rPr>
            </w:pPr>
            <w:r w:rsidRPr="00D21378">
              <w:rPr>
                <w:rFonts w:ascii="Arial" w:hAnsi="Arial" w:cs="Arial"/>
              </w:rPr>
              <w:t>Summary of intervention</w:t>
            </w:r>
          </w:p>
        </w:tc>
      </w:tr>
      <w:tr w:rsidR="002464D7" w:rsidRPr="00D21378" w14:paraId="403235AB" w14:textId="77777777" w:rsidTr="00D21378">
        <w:trPr>
          <w:trHeight w:val="1888"/>
        </w:trPr>
        <w:tc>
          <w:tcPr>
            <w:tcW w:w="9640" w:type="dxa"/>
          </w:tcPr>
          <w:p w14:paraId="0A1AC633" w14:textId="77777777" w:rsidR="002464D7" w:rsidRPr="00D21378" w:rsidRDefault="002464D7" w:rsidP="00417069">
            <w:pPr>
              <w:rPr>
                <w:rFonts w:ascii="Arial" w:hAnsi="Arial" w:cs="Arial"/>
              </w:rPr>
            </w:pPr>
            <w:r w:rsidRPr="00D21378">
              <w:rPr>
                <w:rFonts w:ascii="Arial" w:hAnsi="Arial" w:cs="Arial"/>
              </w:rPr>
              <w:t>There are various interventional procedures for treating varicose veins. These include endothermal ablation, ultrasound guided foam sclerotherapy and traditional surgery (this is a surgical procedure that involves ligation and stripping of varicose veins) all of which have been shown to be clinically and cost effective compared to no treatment or treatment with compression hosiery. Varicose veins are common and can markedly affect patients quality of life, can be associated with complications such as eczema, skin changes, thrombophlebitis, bleeding, leg ulceration, deep vein thrombosis and pulmonary embolism that can be life threatening.</w:t>
            </w:r>
          </w:p>
        </w:tc>
      </w:tr>
      <w:tr w:rsidR="002464D7" w:rsidRPr="00D21378" w14:paraId="32C5147F" w14:textId="77777777" w:rsidTr="00D21378">
        <w:trPr>
          <w:trHeight w:val="275"/>
        </w:trPr>
        <w:tc>
          <w:tcPr>
            <w:tcW w:w="9640" w:type="dxa"/>
            <w:shd w:val="clear" w:color="auto" w:fill="16365D"/>
          </w:tcPr>
          <w:p w14:paraId="6141C23A" w14:textId="77777777" w:rsidR="002464D7" w:rsidRPr="00D21378" w:rsidRDefault="002464D7" w:rsidP="00417069">
            <w:pPr>
              <w:rPr>
                <w:rFonts w:ascii="Arial" w:hAnsi="Arial" w:cs="Arial"/>
              </w:rPr>
            </w:pPr>
            <w:r w:rsidRPr="00D21378">
              <w:rPr>
                <w:rFonts w:ascii="Arial" w:hAnsi="Arial" w:cs="Arial"/>
              </w:rPr>
              <w:t>Number of CCG interventions in 2017/18</w:t>
            </w:r>
          </w:p>
        </w:tc>
      </w:tr>
      <w:tr w:rsidR="00D21378" w:rsidRPr="00D21378" w14:paraId="65E88653" w14:textId="77777777" w:rsidTr="00D21378">
        <w:trPr>
          <w:trHeight w:val="231"/>
        </w:trPr>
        <w:tc>
          <w:tcPr>
            <w:tcW w:w="9640" w:type="dxa"/>
          </w:tcPr>
          <w:p w14:paraId="4DB0156B" w14:textId="77777777" w:rsidR="00D21378" w:rsidRDefault="00D21378" w:rsidP="00417069">
            <w:pPr>
              <w:rPr>
                <w:rFonts w:ascii="Arial" w:hAnsi="Arial" w:cs="Arial"/>
              </w:rPr>
            </w:pPr>
            <w:r w:rsidRPr="00D21378">
              <w:rPr>
                <w:rFonts w:ascii="Arial" w:hAnsi="Arial" w:cs="Arial"/>
              </w:rPr>
              <w:t>28,846</w:t>
            </w:r>
          </w:p>
          <w:p w14:paraId="77327612" w14:textId="77777777" w:rsidR="00D21378" w:rsidRPr="00D21378" w:rsidRDefault="00D21378" w:rsidP="00417069">
            <w:pPr>
              <w:rPr>
                <w:rFonts w:ascii="Arial" w:hAnsi="Arial" w:cs="Arial"/>
              </w:rPr>
            </w:pPr>
          </w:p>
        </w:tc>
      </w:tr>
      <w:tr w:rsidR="002464D7" w:rsidRPr="00D21378" w14:paraId="5FD0F940" w14:textId="77777777" w:rsidTr="00D21378">
        <w:trPr>
          <w:trHeight w:val="231"/>
        </w:trPr>
        <w:tc>
          <w:tcPr>
            <w:tcW w:w="9640" w:type="dxa"/>
            <w:shd w:val="clear" w:color="auto" w:fill="244061" w:themeFill="accent1" w:themeFillShade="80"/>
          </w:tcPr>
          <w:p w14:paraId="24760CAC" w14:textId="77777777" w:rsidR="002464D7" w:rsidRPr="00D21378" w:rsidRDefault="00D21378" w:rsidP="00417069">
            <w:pPr>
              <w:rPr>
                <w:rFonts w:ascii="Arial" w:hAnsi="Arial" w:cs="Arial"/>
              </w:rPr>
            </w:pPr>
            <w:r w:rsidRPr="00D21378">
              <w:rPr>
                <w:rFonts w:ascii="Arial" w:hAnsi="Arial" w:cs="Arial"/>
              </w:rPr>
              <w:t xml:space="preserve">Recommendation </w:t>
            </w:r>
          </w:p>
        </w:tc>
      </w:tr>
      <w:tr w:rsidR="002464D7" w:rsidRPr="00D21378" w14:paraId="340B96BE" w14:textId="77777777" w:rsidTr="00D21378">
        <w:trPr>
          <w:trHeight w:val="235"/>
        </w:trPr>
        <w:tc>
          <w:tcPr>
            <w:tcW w:w="9640" w:type="dxa"/>
            <w:shd w:val="clear" w:color="auto" w:fill="FFFFFF" w:themeFill="background1"/>
          </w:tcPr>
          <w:p w14:paraId="6EF6F320" w14:textId="77777777" w:rsidR="00D21378" w:rsidRDefault="00D21378" w:rsidP="00D21378">
            <w:pPr>
              <w:rPr>
                <w:rFonts w:ascii="Arial" w:hAnsi="Arial" w:cs="Arial"/>
              </w:rPr>
            </w:pPr>
          </w:p>
          <w:p w14:paraId="12D9FB87" w14:textId="77777777" w:rsidR="00D21378" w:rsidRPr="00D21378" w:rsidRDefault="00D21378" w:rsidP="00D21378">
            <w:pPr>
              <w:rPr>
                <w:rFonts w:ascii="Arial" w:hAnsi="Arial" w:cs="Arial"/>
              </w:rPr>
            </w:pPr>
            <w:r w:rsidRPr="00D21378">
              <w:rPr>
                <w:rFonts w:ascii="Arial" w:hAnsi="Arial" w:cs="Arial"/>
              </w:rPr>
              <w:t xml:space="preserve">Intervention in terms of, </w:t>
            </w:r>
            <w:proofErr w:type="spellStart"/>
            <w:r w:rsidRPr="00D21378">
              <w:rPr>
                <w:rFonts w:ascii="Arial" w:hAnsi="Arial" w:cs="Arial"/>
              </w:rPr>
              <w:t>endovenous</w:t>
            </w:r>
            <w:proofErr w:type="spellEnd"/>
            <w:r w:rsidRPr="00D21378">
              <w:rPr>
                <w:rFonts w:ascii="Arial" w:hAnsi="Arial" w:cs="Arial"/>
              </w:rPr>
              <w:t xml:space="preserve"> thermal (laser ablation, and radiofrequency ablation), ultrasound guided foam sclerotherapy, open surgery (ligation and stripping) are all cost effective treatments for managing symptomatic varicose veins compared to no treatment or the use of compression hosiery. For truncal ablation there is a treatment hierarchy based on the cost effectiveness and suitability, which is endothermal ablation then ultrasound guided foam, then conventional surgery.</w:t>
            </w:r>
          </w:p>
          <w:p w14:paraId="4F9328E8" w14:textId="77777777" w:rsidR="00D21378" w:rsidRPr="00D21378" w:rsidRDefault="00D21378" w:rsidP="00D21378">
            <w:pPr>
              <w:rPr>
                <w:rFonts w:ascii="Arial" w:hAnsi="Arial" w:cs="Arial"/>
              </w:rPr>
            </w:pPr>
          </w:p>
          <w:p w14:paraId="5B953554" w14:textId="77777777" w:rsidR="00D21378" w:rsidRPr="00D21378" w:rsidRDefault="00D21378" w:rsidP="00D21378">
            <w:pPr>
              <w:rPr>
                <w:rFonts w:ascii="Arial" w:hAnsi="Arial" w:cs="Arial"/>
              </w:rPr>
            </w:pPr>
            <w:r w:rsidRPr="00D21378">
              <w:rPr>
                <w:rFonts w:ascii="Arial" w:hAnsi="Arial" w:cs="Arial"/>
              </w:rPr>
              <w:t>Refer people to a vascular service if they have any of the following;-</w:t>
            </w:r>
          </w:p>
          <w:p w14:paraId="062BCAAF" w14:textId="77777777" w:rsidR="00D21378" w:rsidRPr="00D21378" w:rsidRDefault="00D21378" w:rsidP="00D21378">
            <w:pPr>
              <w:rPr>
                <w:rFonts w:ascii="Arial" w:hAnsi="Arial" w:cs="Arial"/>
              </w:rPr>
            </w:pPr>
            <w:r w:rsidRPr="00D21378">
              <w:rPr>
                <w:rFonts w:ascii="Arial" w:hAnsi="Arial" w:cs="Arial"/>
              </w:rPr>
              <w:t>Symptomatic * primary or recurrent varicose veins.</w:t>
            </w:r>
          </w:p>
          <w:p w14:paraId="590B5604" w14:textId="77777777" w:rsidR="00D21378" w:rsidRPr="00D21378" w:rsidRDefault="00D21378" w:rsidP="00D21378">
            <w:pPr>
              <w:rPr>
                <w:rFonts w:ascii="Arial" w:hAnsi="Arial" w:cs="Arial"/>
              </w:rPr>
            </w:pPr>
            <w:r w:rsidRPr="00D21378">
              <w:rPr>
                <w:rFonts w:ascii="Arial" w:hAnsi="Arial" w:cs="Arial"/>
              </w:rPr>
              <w:t>Lower</w:t>
            </w:r>
            <w:r w:rsidRPr="00D21378">
              <w:rPr>
                <w:rFonts w:ascii="MS Gothic" w:eastAsia="MS Gothic" w:hAnsi="MS Gothic" w:cs="MS Gothic" w:hint="eastAsia"/>
              </w:rPr>
              <w:t>‑</w:t>
            </w:r>
            <w:r w:rsidRPr="00D21378">
              <w:rPr>
                <w:rFonts w:ascii="Arial" w:hAnsi="Arial" w:cs="Arial"/>
              </w:rPr>
              <w:t>limb skin changes, such as pigmentation or eczema, thought to be caused by chronic venous insufficiency.</w:t>
            </w:r>
          </w:p>
          <w:p w14:paraId="22EFCB5F" w14:textId="77777777" w:rsidR="00D21378" w:rsidRPr="00D21378" w:rsidRDefault="00D21378" w:rsidP="00D21378">
            <w:pPr>
              <w:rPr>
                <w:rFonts w:ascii="Arial" w:hAnsi="Arial" w:cs="Arial"/>
              </w:rPr>
            </w:pPr>
            <w:r w:rsidRPr="00D21378">
              <w:rPr>
                <w:rFonts w:ascii="Arial" w:hAnsi="Arial" w:cs="Arial"/>
              </w:rPr>
              <w:t>Superficial vein thrombophlebitis (</w:t>
            </w:r>
            <w:proofErr w:type="spellStart"/>
            <w:r w:rsidRPr="00D21378">
              <w:rPr>
                <w:rFonts w:ascii="Arial" w:hAnsi="Arial" w:cs="Arial"/>
              </w:rPr>
              <w:t>characterised</w:t>
            </w:r>
            <w:proofErr w:type="spellEnd"/>
            <w:r w:rsidRPr="00D21378">
              <w:rPr>
                <w:rFonts w:ascii="Arial" w:hAnsi="Arial" w:cs="Arial"/>
              </w:rPr>
              <w:t xml:space="preserve"> by the appearance of hard, painful veins) and suspected venous incompetence.</w:t>
            </w:r>
          </w:p>
          <w:p w14:paraId="6459AEE9" w14:textId="77777777" w:rsidR="00D21378" w:rsidRPr="00D21378" w:rsidRDefault="00D21378" w:rsidP="00D21378">
            <w:pPr>
              <w:rPr>
                <w:rFonts w:ascii="Arial" w:hAnsi="Arial" w:cs="Arial"/>
              </w:rPr>
            </w:pPr>
            <w:r w:rsidRPr="00D21378">
              <w:rPr>
                <w:rFonts w:ascii="Arial" w:hAnsi="Arial" w:cs="Arial"/>
              </w:rPr>
              <w:t>A venous leg ulcer (a break in the skin below the knee that has not healed within 2 weeks).</w:t>
            </w:r>
          </w:p>
          <w:p w14:paraId="5F9811B6" w14:textId="77777777" w:rsidR="00D21378" w:rsidRDefault="00D21378" w:rsidP="00D21378">
            <w:pPr>
              <w:rPr>
                <w:rFonts w:ascii="Arial" w:hAnsi="Arial" w:cs="Arial"/>
              </w:rPr>
            </w:pPr>
            <w:r w:rsidRPr="00D21378">
              <w:rPr>
                <w:rFonts w:ascii="Arial" w:hAnsi="Arial" w:cs="Arial"/>
              </w:rPr>
              <w:t>A healed venous leg ulcer.</w:t>
            </w:r>
          </w:p>
          <w:p w14:paraId="67EC50A0" w14:textId="77777777" w:rsidR="00D21378" w:rsidRPr="00D21378" w:rsidRDefault="00D21378" w:rsidP="00D21378">
            <w:pPr>
              <w:rPr>
                <w:rFonts w:ascii="Arial" w:hAnsi="Arial" w:cs="Arial"/>
              </w:rPr>
            </w:pPr>
          </w:p>
          <w:p w14:paraId="6FDDFE56" w14:textId="77777777" w:rsidR="00D21378" w:rsidRPr="00D21378" w:rsidRDefault="00D21378" w:rsidP="00D21378">
            <w:pPr>
              <w:rPr>
                <w:rFonts w:ascii="Arial" w:hAnsi="Arial" w:cs="Arial"/>
              </w:rPr>
            </w:pPr>
            <w:r w:rsidRPr="00D21378">
              <w:rPr>
                <w:rFonts w:ascii="Arial" w:hAnsi="Arial" w:cs="Arial"/>
              </w:rPr>
              <w:t>*Symptomatic: “Veins found in association with troublesome lower limb symptoms (typically pain, aching, discomfort, swelling, heaviness and itching).”</w:t>
            </w:r>
          </w:p>
          <w:p w14:paraId="32731EE1" w14:textId="77777777" w:rsidR="00D21378" w:rsidRPr="00D21378" w:rsidRDefault="00D21378" w:rsidP="00D21378">
            <w:pPr>
              <w:rPr>
                <w:rFonts w:ascii="Arial" w:hAnsi="Arial" w:cs="Arial"/>
              </w:rPr>
            </w:pPr>
          </w:p>
          <w:p w14:paraId="05747E79" w14:textId="77777777" w:rsidR="00D21378" w:rsidRPr="00D21378" w:rsidRDefault="00D21378" w:rsidP="00D21378">
            <w:pPr>
              <w:rPr>
                <w:rFonts w:ascii="Arial" w:hAnsi="Arial" w:cs="Arial"/>
              </w:rPr>
            </w:pPr>
            <w:r w:rsidRPr="00D21378">
              <w:rPr>
                <w:rFonts w:ascii="Arial" w:hAnsi="Arial" w:cs="Arial"/>
              </w:rPr>
              <w:t>For patients whose veins are purely cosmetic and are not associated with any symptoms do not refer for NHS treatment</w:t>
            </w:r>
          </w:p>
          <w:p w14:paraId="6124AE8A" w14:textId="77777777" w:rsidR="00D21378" w:rsidRPr="00D21378" w:rsidRDefault="00D21378" w:rsidP="00D21378">
            <w:pPr>
              <w:rPr>
                <w:rFonts w:ascii="Arial" w:hAnsi="Arial" w:cs="Arial"/>
              </w:rPr>
            </w:pPr>
          </w:p>
          <w:p w14:paraId="5748C204" w14:textId="77777777" w:rsidR="00D21378" w:rsidRPr="00D21378" w:rsidRDefault="00D21378" w:rsidP="00D21378">
            <w:pPr>
              <w:rPr>
                <w:rFonts w:ascii="Arial" w:hAnsi="Arial" w:cs="Arial"/>
              </w:rPr>
            </w:pPr>
            <w:r w:rsidRPr="00D21378">
              <w:rPr>
                <w:rFonts w:ascii="Arial" w:hAnsi="Arial" w:cs="Arial"/>
              </w:rPr>
              <w:t>Refer people with bleeding varicose veins to a vascular service immediately.</w:t>
            </w:r>
          </w:p>
          <w:p w14:paraId="1D480426" w14:textId="77777777" w:rsidR="00D21378" w:rsidRPr="00D21378" w:rsidRDefault="00D21378" w:rsidP="00D21378">
            <w:pPr>
              <w:rPr>
                <w:rFonts w:ascii="Arial" w:hAnsi="Arial" w:cs="Arial"/>
              </w:rPr>
            </w:pPr>
          </w:p>
          <w:p w14:paraId="6ED3E079" w14:textId="77777777" w:rsidR="00D21378" w:rsidRDefault="00D21378" w:rsidP="00D21378">
            <w:pPr>
              <w:rPr>
                <w:rFonts w:ascii="Arial" w:hAnsi="Arial" w:cs="Arial"/>
              </w:rPr>
            </w:pPr>
            <w:r w:rsidRPr="00D21378">
              <w:rPr>
                <w:rFonts w:ascii="Arial" w:hAnsi="Arial" w:cs="Arial"/>
              </w:rPr>
              <w:t>Do not offer compression hosiery to treat varicose veins unless interventional treatment is unsuitable</w:t>
            </w:r>
          </w:p>
          <w:p w14:paraId="51576469" w14:textId="77777777" w:rsidR="00D21378" w:rsidRPr="00D21378" w:rsidRDefault="00D21378" w:rsidP="00D21378">
            <w:pPr>
              <w:rPr>
                <w:rFonts w:ascii="Arial" w:hAnsi="Arial" w:cs="Arial"/>
              </w:rPr>
            </w:pPr>
          </w:p>
          <w:p w14:paraId="20B40410" w14:textId="77777777" w:rsidR="00D21378" w:rsidRPr="00D21378" w:rsidRDefault="00D21378" w:rsidP="00D21378">
            <w:pPr>
              <w:rPr>
                <w:rFonts w:ascii="Arial" w:hAnsi="Arial" w:cs="Arial"/>
              </w:rPr>
            </w:pPr>
            <w:r w:rsidRPr="00D21378">
              <w:rPr>
                <w:rFonts w:ascii="Arial" w:hAnsi="Arial" w:cs="Arial"/>
              </w:rPr>
              <w:t>For further information, please see:</w:t>
            </w:r>
          </w:p>
          <w:p w14:paraId="350C8D37" w14:textId="77777777" w:rsidR="00D21378" w:rsidRPr="00D21378" w:rsidRDefault="00D21378" w:rsidP="00D21378">
            <w:pPr>
              <w:rPr>
                <w:rFonts w:ascii="Arial" w:hAnsi="Arial" w:cs="Arial"/>
              </w:rPr>
            </w:pPr>
            <w:r w:rsidRPr="00D21378">
              <w:rPr>
                <w:rFonts w:ascii="Arial" w:hAnsi="Arial" w:cs="Arial"/>
              </w:rPr>
              <w:t>https://</w:t>
            </w:r>
            <w:hyperlink r:id="rId8">
              <w:r w:rsidRPr="00D21378">
                <w:rPr>
                  <w:rStyle w:val="Hyperlink"/>
                  <w:rFonts w:ascii="Arial" w:hAnsi="Arial" w:cs="Arial"/>
                </w:rPr>
                <w:t>www.nice.org.uk/guidance/qs67</w:t>
              </w:r>
            </w:hyperlink>
          </w:p>
          <w:p w14:paraId="3D9241AF" w14:textId="77777777" w:rsidR="00D21378" w:rsidRPr="00D21378" w:rsidRDefault="00D21378" w:rsidP="00D21378">
            <w:pPr>
              <w:rPr>
                <w:rFonts w:ascii="Arial" w:hAnsi="Arial" w:cs="Arial"/>
              </w:rPr>
            </w:pPr>
            <w:r w:rsidRPr="00D21378">
              <w:rPr>
                <w:rFonts w:ascii="Arial" w:hAnsi="Arial" w:cs="Arial"/>
              </w:rPr>
              <w:t>https://</w:t>
            </w:r>
            <w:hyperlink r:id="rId9" w:history="1">
              <w:r w:rsidRPr="00051E35">
                <w:rPr>
                  <w:rStyle w:val="Hyperlink"/>
                  <w:rFonts w:ascii="Arial" w:hAnsi="Arial" w:cs="Arial"/>
                </w:rPr>
                <w:t>www.guidelinesinpractice.co.uk/nice-referral-advice-11-varicose-</w:t>
              </w:r>
            </w:hyperlink>
            <w:r w:rsidRPr="00D21378">
              <w:rPr>
                <w:rFonts w:ascii="Arial" w:hAnsi="Arial" w:cs="Arial"/>
              </w:rPr>
              <w:t xml:space="preserve"> veins/300594.article</w:t>
            </w:r>
          </w:p>
          <w:p w14:paraId="2EEEB416" w14:textId="77777777" w:rsidR="00D21378" w:rsidRDefault="00D21378" w:rsidP="00D21378">
            <w:pPr>
              <w:rPr>
                <w:rStyle w:val="Hyperlink"/>
                <w:rFonts w:ascii="Arial" w:hAnsi="Arial" w:cs="Arial"/>
              </w:rPr>
            </w:pPr>
            <w:r w:rsidRPr="00D21378">
              <w:rPr>
                <w:rFonts w:ascii="Arial" w:hAnsi="Arial" w:cs="Arial"/>
              </w:rPr>
              <w:t>https://</w:t>
            </w:r>
            <w:hyperlink r:id="rId10">
              <w:r w:rsidRPr="00D21378">
                <w:rPr>
                  <w:rStyle w:val="Hyperlink"/>
                  <w:rFonts w:ascii="Arial" w:hAnsi="Arial" w:cs="Arial"/>
                </w:rPr>
                <w:t>www.nice.org.uk/guidance/cg168</w:t>
              </w:r>
            </w:hyperlink>
          </w:p>
          <w:p w14:paraId="167F7DD8" w14:textId="77777777" w:rsidR="002464D7" w:rsidRPr="00D21378" w:rsidRDefault="002464D7" w:rsidP="00417069">
            <w:pPr>
              <w:rPr>
                <w:rFonts w:ascii="Arial" w:hAnsi="Arial" w:cs="Arial"/>
              </w:rPr>
            </w:pPr>
          </w:p>
        </w:tc>
      </w:tr>
      <w:tr w:rsidR="002464D7" w:rsidRPr="00D21378" w14:paraId="71363451" w14:textId="77777777" w:rsidTr="00D21378">
        <w:trPr>
          <w:trHeight w:val="275"/>
        </w:trPr>
        <w:tc>
          <w:tcPr>
            <w:tcW w:w="9640" w:type="dxa"/>
            <w:shd w:val="clear" w:color="auto" w:fill="16365D"/>
          </w:tcPr>
          <w:p w14:paraId="3BA2D79B" w14:textId="77777777" w:rsidR="002464D7" w:rsidRPr="00D21378" w:rsidRDefault="002464D7" w:rsidP="00417069">
            <w:pPr>
              <w:rPr>
                <w:rFonts w:ascii="Arial" w:hAnsi="Arial" w:cs="Arial"/>
              </w:rPr>
            </w:pPr>
            <w:r w:rsidRPr="00D21378">
              <w:rPr>
                <w:rFonts w:ascii="Arial" w:hAnsi="Arial" w:cs="Arial"/>
              </w:rPr>
              <w:lastRenderedPageBreak/>
              <w:t>Rationale for recommendation</w:t>
            </w:r>
          </w:p>
        </w:tc>
      </w:tr>
      <w:tr w:rsidR="002464D7" w:rsidRPr="00D21378" w14:paraId="2DC5AE39" w14:textId="77777777" w:rsidTr="00D21378">
        <w:trPr>
          <w:trHeight w:val="6661"/>
        </w:trPr>
        <w:tc>
          <w:tcPr>
            <w:tcW w:w="9640" w:type="dxa"/>
          </w:tcPr>
          <w:p w14:paraId="4781ED8E" w14:textId="77777777" w:rsidR="000F590F" w:rsidRDefault="000F590F" w:rsidP="00417069">
            <w:pPr>
              <w:rPr>
                <w:rFonts w:ascii="Arial" w:hAnsi="Arial" w:cs="Arial"/>
              </w:rPr>
            </w:pPr>
          </w:p>
          <w:p w14:paraId="5E832A3D" w14:textId="77777777" w:rsidR="002464D7" w:rsidRPr="00D21378" w:rsidRDefault="002464D7" w:rsidP="00417069">
            <w:pPr>
              <w:rPr>
                <w:rFonts w:ascii="Arial" w:hAnsi="Arial" w:cs="Arial"/>
              </w:rPr>
            </w:pPr>
            <w:r w:rsidRPr="00D21378">
              <w:rPr>
                <w:rFonts w:ascii="Arial" w:hAnsi="Arial" w:cs="Arial"/>
              </w:rPr>
              <w:t>International guidelines, NICE guidance and NICE Quality standards provide clear evidence of the clinical and cost-effectiveness that patients with symptomatic varicose veins should be referred to a vascular service for assessment including duplex ultrasound.</w:t>
            </w:r>
          </w:p>
          <w:p w14:paraId="68F85534" w14:textId="77777777" w:rsidR="002464D7" w:rsidRPr="00D21378" w:rsidRDefault="002464D7" w:rsidP="00417069">
            <w:pPr>
              <w:rPr>
                <w:rFonts w:ascii="Arial" w:hAnsi="Arial" w:cs="Arial"/>
              </w:rPr>
            </w:pPr>
          </w:p>
          <w:p w14:paraId="19E98D13" w14:textId="77777777" w:rsidR="002464D7" w:rsidRPr="00D21378" w:rsidRDefault="002464D7" w:rsidP="00417069">
            <w:pPr>
              <w:rPr>
                <w:rFonts w:ascii="Arial" w:hAnsi="Arial" w:cs="Arial"/>
              </w:rPr>
            </w:pPr>
            <w:r w:rsidRPr="00D21378">
              <w:rPr>
                <w:rFonts w:ascii="Arial" w:hAnsi="Arial" w:cs="Arial"/>
              </w:rPr>
              <w:t>Open surgery is a traditional treatment that involves surgical removal by 'stripping' out the vein or ligation (tying off the vein), this is still a valuable technique, it is still a clinically and cost-effective treatment technique for some patients but has been mainly superseded by endothermal ablation and ultrasound guided foam sclerotherapy.</w:t>
            </w:r>
          </w:p>
          <w:p w14:paraId="2FD5DBEF" w14:textId="77777777" w:rsidR="002464D7" w:rsidRPr="00D21378" w:rsidRDefault="002464D7" w:rsidP="00417069">
            <w:pPr>
              <w:rPr>
                <w:rFonts w:ascii="Arial" w:hAnsi="Arial" w:cs="Arial"/>
              </w:rPr>
            </w:pPr>
          </w:p>
          <w:p w14:paraId="3A6324FC" w14:textId="77777777" w:rsidR="002464D7" w:rsidRPr="00D21378" w:rsidRDefault="002464D7" w:rsidP="00417069">
            <w:pPr>
              <w:rPr>
                <w:rFonts w:ascii="Arial" w:hAnsi="Arial" w:cs="Arial"/>
              </w:rPr>
            </w:pPr>
            <w:r w:rsidRPr="00D21378">
              <w:rPr>
                <w:rFonts w:ascii="Arial" w:hAnsi="Arial" w:cs="Arial"/>
              </w:rPr>
              <w:t xml:space="preserve">Recurrence of symptoms can occur due to </w:t>
            </w:r>
            <w:proofErr w:type="gramStart"/>
            <w:r w:rsidRPr="00D21378">
              <w:rPr>
                <w:rFonts w:ascii="Arial" w:hAnsi="Arial" w:cs="Arial"/>
              </w:rPr>
              <w:t>the  development</w:t>
            </w:r>
            <w:proofErr w:type="gramEnd"/>
            <w:r w:rsidRPr="00D21378">
              <w:rPr>
                <w:rFonts w:ascii="Arial" w:hAnsi="Arial" w:cs="Arial"/>
              </w:rPr>
              <w:t xml:space="preserve">  of  further  venous disease, that will benefit from further  intervention  (see  above).  </w:t>
            </w:r>
            <w:proofErr w:type="gramStart"/>
            <w:r w:rsidRPr="00D21378">
              <w:rPr>
                <w:rFonts w:ascii="Arial" w:hAnsi="Arial" w:cs="Arial"/>
              </w:rPr>
              <w:t>NICE  guidance</w:t>
            </w:r>
            <w:proofErr w:type="gramEnd"/>
            <w:r w:rsidRPr="00D21378">
              <w:rPr>
                <w:rFonts w:ascii="Arial" w:hAnsi="Arial" w:cs="Arial"/>
              </w:rPr>
              <w:t xml:space="preserve"> states that a review of the data from the trials of interventional procedures indicates that the rate of clinical recurrence of varicose veins at  3  years  after  treatment  is likely to be between 10–30%.</w:t>
            </w:r>
          </w:p>
          <w:p w14:paraId="088EA421" w14:textId="77777777" w:rsidR="002464D7" w:rsidRPr="00D21378" w:rsidRDefault="002464D7" w:rsidP="00417069">
            <w:pPr>
              <w:rPr>
                <w:rFonts w:ascii="Arial" w:hAnsi="Arial" w:cs="Arial"/>
              </w:rPr>
            </w:pPr>
          </w:p>
          <w:p w14:paraId="633B2B87" w14:textId="77777777" w:rsidR="002464D7" w:rsidRPr="00D21378" w:rsidRDefault="002464D7" w:rsidP="00417069">
            <w:pPr>
              <w:rPr>
                <w:rFonts w:ascii="Arial" w:hAnsi="Arial" w:cs="Arial"/>
              </w:rPr>
            </w:pPr>
            <w:r w:rsidRPr="00D21378">
              <w:rPr>
                <w:rFonts w:ascii="Arial" w:hAnsi="Arial" w:cs="Arial"/>
              </w:rPr>
              <w:t>For people with confirmed varicose veins and truncal reflux NICE recommends:</w:t>
            </w:r>
          </w:p>
          <w:p w14:paraId="7001B3F4" w14:textId="77777777" w:rsidR="002464D7" w:rsidRPr="00D21378" w:rsidRDefault="002464D7" w:rsidP="00417069">
            <w:pPr>
              <w:rPr>
                <w:rFonts w:ascii="Arial" w:hAnsi="Arial" w:cs="Arial"/>
              </w:rPr>
            </w:pPr>
            <w:r w:rsidRPr="00D21378">
              <w:rPr>
                <w:rFonts w:ascii="Arial" w:hAnsi="Arial" w:cs="Arial"/>
              </w:rPr>
              <w:t>Offer endothermal ablation of the truncal vein.</w:t>
            </w:r>
          </w:p>
          <w:p w14:paraId="0C6196A6" w14:textId="77777777" w:rsidR="002464D7" w:rsidRPr="00D21378" w:rsidRDefault="002464D7" w:rsidP="00417069">
            <w:pPr>
              <w:rPr>
                <w:rFonts w:ascii="Arial" w:hAnsi="Arial" w:cs="Arial"/>
              </w:rPr>
            </w:pPr>
            <w:r w:rsidRPr="00D21378">
              <w:rPr>
                <w:rFonts w:ascii="Arial" w:hAnsi="Arial" w:cs="Arial"/>
              </w:rPr>
              <w:t>If endothermal ablation is unsuitable, offer ultrasound</w:t>
            </w:r>
            <w:r w:rsidRPr="00D21378">
              <w:rPr>
                <w:rFonts w:ascii="MS Gothic" w:eastAsia="MS Gothic" w:hAnsi="MS Gothic" w:cs="MS Gothic" w:hint="eastAsia"/>
              </w:rPr>
              <w:t>‑</w:t>
            </w:r>
            <w:r w:rsidRPr="00D21378">
              <w:rPr>
                <w:rFonts w:ascii="Arial" w:hAnsi="Arial" w:cs="Arial"/>
              </w:rPr>
              <w:t>guided foam sclerotherapy.</w:t>
            </w:r>
          </w:p>
          <w:p w14:paraId="16DD0D4A" w14:textId="77777777" w:rsidR="002464D7" w:rsidRPr="00D21378" w:rsidRDefault="002464D7" w:rsidP="00417069">
            <w:pPr>
              <w:rPr>
                <w:rFonts w:ascii="Arial" w:hAnsi="Arial" w:cs="Arial"/>
              </w:rPr>
            </w:pPr>
            <w:r w:rsidRPr="00D21378">
              <w:rPr>
                <w:rFonts w:ascii="Arial" w:hAnsi="Arial" w:cs="Arial"/>
              </w:rPr>
              <w:t>If ultrasound</w:t>
            </w:r>
            <w:r w:rsidRPr="00D21378">
              <w:rPr>
                <w:rFonts w:ascii="MS Gothic" w:eastAsia="MS Gothic" w:hAnsi="MS Gothic" w:cs="MS Gothic" w:hint="eastAsia"/>
              </w:rPr>
              <w:t>‑</w:t>
            </w:r>
            <w:r w:rsidRPr="00D21378">
              <w:rPr>
                <w:rFonts w:ascii="Arial" w:hAnsi="Arial" w:cs="Arial"/>
              </w:rPr>
              <w:t>guided foam sclerotherapy is unsuitable, offer surgery.</w:t>
            </w:r>
          </w:p>
          <w:p w14:paraId="39537F17" w14:textId="77777777" w:rsidR="002464D7" w:rsidRPr="00D21378" w:rsidRDefault="002464D7" w:rsidP="00417069">
            <w:pPr>
              <w:rPr>
                <w:rFonts w:ascii="Arial" w:hAnsi="Arial" w:cs="Arial"/>
              </w:rPr>
            </w:pPr>
            <w:r w:rsidRPr="00D21378">
              <w:rPr>
                <w:rFonts w:ascii="Arial" w:hAnsi="Arial" w:cs="Arial"/>
              </w:rPr>
              <w:t>Consider treatment of tributaries at the same time</w:t>
            </w:r>
          </w:p>
          <w:p w14:paraId="533F5977" w14:textId="77777777" w:rsidR="002464D7" w:rsidRPr="00D21378" w:rsidRDefault="002464D7" w:rsidP="00417069">
            <w:pPr>
              <w:rPr>
                <w:rFonts w:ascii="Arial" w:hAnsi="Arial" w:cs="Arial"/>
              </w:rPr>
            </w:pPr>
            <w:r w:rsidRPr="00D21378">
              <w:rPr>
                <w:rFonts w:ascii="Arial" w:hAnsi="Arial" w:cs="Arial"/>
              </w:rPr>
              <w:t>Do not offer compression hosiery to treat varicose veins unless interventional treatment is unsuitable.</w:t>
            </w:r>
          </w:p>
          <w:p w14:paraId="40580857" w14:textId="77777777" w:rsidR="002464D7" w:rsidRPr="00D21378" w:rsidRDefault="002464D7" w:rsidP="00417069">
            <w:pPr>
              <w:rPr>
                <w:rFonts w:ascii="Arial" w:hAnsi="Arial" w:cs="Arial"/>
              </w:rPr>
            </w:pPr>
          </w:p>
          <w:p w14:paraId="0C44D0D8" w14:textId="77777777" w:rsidR="00D21378" w:rsidRDefault="002464D7" w:rsidP="00417069">
            <w:pPr>
              <w:rPr>
                <w:rFonts w:ascii="Arial" w:hAnsi="Arial" w:cs="Arial"/>
              </w:rPr>
            </w:pPr>
            <w:r w:rsidRPr="00D21378">
              <w:rPr>
                <w:rFonts w:ascii="Arial" w:hAnsi="Arial" w:cs="Arial"/>
              </w:rPr>
              <w:t>Complications of intervention include recurrence of varicose veins, infection, pain, bleeding, and more rarely blood clot in the leg. Complications of non-intervention include decreasing quality of life for patients, increased symptomatology, disease progression potentially to skin changes and eventual leg ulceration, deep vein thrombosis and pulmonary embolism.</w:t>
            </w:r>
          </w:p>
          <w:p w14:paraId="470C9CC6" w14:textId="77777777" w:rsidR="000F590F" w:rsidRDefault="000F590F" w:rsidP="00417069">
            <w:pPr>
              <w:rPr>
                <w:rFonts w:ascii="Arial" w:hAnsi="Arial" w:cs="Arial"/>
              </w:rPr>
            </w:pPr>
          </w:p>
          <w:p w14:paraId="49E73B82" w14:textId="77777777" w:rsidR="000F590F" w:rsidRDefault="000F590F" w:rsidP="00417069">
            <w:pPr>
              <w:rPr>
                <w:rFonts w:ascii="Arial" w:hAnsi="Arial" w:cs="Arial"/>
              </w:rPr>
            </w:pPr>
          </w:p>
          <w:p w14:paraId="46E2D36D" w14:textId="77777777" w:rsidR="000F590F" w:rsidRDefault="000F590F" w:rsidP="00417069">
            <w:pPr>
              <w:rPr>
                <w:rFonts w:ascii="Arial" w:hAnsi="Arial" w:cs="Arial"/>
              </w:rPr>
            </w:pPr>
          </w:p>
          <w:p w14:paraId="06D5D757" w14:textId="77777777" w:rsidR="000F590F" w:rsidRDefault="000F590F" w:rsidP="00417069">
            <w:pPr>
              <w:rPr>
                <w:rFonts w:ascii="Arial" w:hAnsi="Arial" w:cs="Arial"/>
              </w:rPr>
            </w:pPr>
          </w:p>
          <w:p w14:paraId="54B2D6CE" w14:textId="77777777" w:rsidR="000F590F" w:rsidRDefault="000F590F" w:rsidP="00417069">
            <w:pPr>
              <w:rPr>
                <w:rFonts w:ascii="Arial" w:hAnsi="Arial" w:cs="Arial"/>
              </w:rPr>
            </w:pPr>
          </w:p>
          <w:p w14:paraId="6BE7917F" w14:textId="77777777" w:rsidR="000F590F" w:rsidRPr="00D21378" w:rsidRDefault="000F590F" w:rsidP="00417069">
            <w:pPr>
              <w:rPr>
                <w:rFonts w:ascii="Arial" w:hAnsi="Arial" w:cs="Arial"/>
              </w:rPr>
            </w:pPr>
          </w:p>
        </w:tc>
      </w:tr>
      <w:tr w:rsidR="00D21378" w:rsidRPr="00D21378" w14:paraId="0218FB0A" w14:textId="77777777" w:rsidTr="00D21378">
        <w:trPr>
          <w:trHeight w:val="288"/>
        </w:trPr>
        <w:tc>
          <w:tcPr>
            <w:tcW w:w="9640" w:type="dxa"/>
            <w:shd w:val="clear" w:color="auto" w:fill="244061" w:themeFill="accent1" w:themeFillShade="80"/>
          </w:tcPr>
          <w:p w14:paraId="13B98891" w14:textId="77777777" w:rsidR="00D21378" w:rsidRPr="00D21378" w:rsidRDefault="00D21378" w:rsidP="00D21378">
            <w:pPr>
              <w:rPr>
                <w:rFonts w:ascii="Arial" w:hAnsi="Arial" w:cs="Arial"/>
              </w:rPr>
            </w:pPr>
            <w:r w:rsidRPr="00D21378">
              <w:rPr>
                <w:rFonts w:ascii="Arial" w:hAnsi="Arial" w:cs="Arial"/>
              </w:rPr>
              <w:lastRenderedPageBreak/>
              <w:t>References</w:t>
            </w:r>
          </w:p>
          <w:p w14:paraId="4FB8DD92" w14:textId="77777777" w:rsidR="00D21378" w:rsidRPr="00D21378" w:rsidRDefault="00D21378" w:rsidP="00417069">
            <w:pPr>
              <w:rPr>
                <w:rFonts w:ascii="Arial" w:hAnsi="Arial" w:cs="Arial"/>
              </w:rPr>
            </w:pPr>
          </w:p>
        </w:tc>
      </w:tr>
      <w:tr w:rsidR="00D21378" w:rsidRPr="00D21378" w14:paraId="0E4DCDCB" w14:textId="77777777" w:rsidTr="00D21378">
        <w:trPr>
          <w:trHeight w:val="5184"/>
        </w:trPr>
        <w:tc>
          <w:tcPr>
            <w:tcW w:w="9640" w:type="dxa"/>
          </w:tcPr>
          <w:p w14:paraId="13636FAC" w14:textId="77777777" w:rsidR="00D21378" w:rsidRDefault="00D21378" w:rsidP="00D21378">
            <w:pPr>
              <w:rPr>
                <w:rFonts w:ascii="Arial" w:hAnsi="Arial" w:cs="Arial"/>
              </w:rPr>
            </w:pPr>
          </w:p>
          <w:p w14:paraId="68BFE670" w14:textId="77777777" w:rsidR="00D21378" w:rsidRPr="00D21378" w:rsidRDefault="00D21378" w:rsidP="00D21378">
            <w:pPr>
              <w:rPr>
                <w:rFonts w:ascii="Arial" w:hAnsi="Arial" w:cs="Arial"/>
              </w:rPr>
            </w:pPr>
            <w:r w:rsidRPr="00D21378">
              <w:rPr>
                <w:rFonts w:ascii="Arial" w:hAnsi="Arial" w:cs="Arial"/>
              </w:rPr>
              <w:t>NICE Guidance: https://</w:t>
            </w:r>
            <w:hyperlink r:id="rId11">
              <w:r w:rsidRPr="00D21378">
                <w:rPr>
                  <w:rStyle w:val="Hyperlink"/>
                  <w:rFonts w:ascii="Arial" w:hAnsi="Arial" w:cs="Arial"/>
                </w:rPr>
                <w:t>www.guidelinesinpractice.co.uk/nice-referral-advice-</w:t>
              </w:r>
            </w:hyperlink>
            <w:r w:rsidRPr="00D21378">
              <w:rPr>
                <w:rFonts w:ascii="Arial" w:hAnsi="Arial" w:cs="Arial"/>
              </w:rPr>
              <w:t xml:space="preserve"> 11-varicose-veins/300594.article</w:t>
            </w:r>
          </w:p>
          <w:p w14:paraId="24F83613" w14:textId="77777777" w:rsidR="00D21378" w:rsidRPr="00D21378" w:rsidRDefault="00D21378" w:rsidP="00D21378">
            <w:pPr>
              <w:rPr>
                <w:rFonts w:ascii="Arial" w:hAnsi="Arial" w:cs="Arial"/>
              </w:rPr>
            </w:pPr>
            <w:r w:rsidRPr="00D21378">
              <w:rPr>
                <w:rFonts w:ascii="Arial" w:hAnsi="Arial" w:cs="Arial"/>
              </w:rPr>
              <w:t>NICE Guidance: https://</w:t>
            </w:r>
            <w:hyperlink r:id="rId12">
              <w:r w:rsidRPr="00D21378">
                <w:rPr>
                  <w:rStyle w:val="Hyperlink"/>
                  <w:rFonts w:ascii="Arial" w:hAnsi="Arial" w:cs="Arial"/>
                </w:rPr>
                <w:t>www.nice.org.uk/guidance/cg168</w:t>
              </w:r>
            </w:hyperlink>
          </w:p>
          <w:p w14:paraId="613F3325" w14:textId="77777777" w:rsidR="00D21378" w:rsidRPr="00D21378" w:rsidRDefault="00D21378" w:rsidP="00D21378">
            <w:pPr>
              <w:rPr>
                <w:rFonts w:ascii="Arial" w:hAnsi="Arial" w:cs="Arial"/>
              </w:rPr>
            </w:pPr>
            <w:r w:rsidRPr="00D21378">
              <w:rPr>
                <w:rFonts w:ascii="Arial" w:hAnsi="Arial" w:cs="Arial"/>
              </w:rPr>
              <w:t>NICE Quality Standard: https://</w:t>
            </w:r>
            <w:hyperlink r:id="rId13">
              <w:r w:rsidRPr="00D21378">
                <w:rPr>
                  <w:rStyle w:val="Hyperlink"/>
                  <w:rFonts w:ascii="Arial" w:hAnsi="Arial" w:cs="Arial"/>
                </w:rPr>
                <w:t>www.nice.org.uk/guidance/qs67</w:t>
              </w:r>
            </w:hyperlink>
          </w:p>
          <w:p w14:paraId="5099EDC7" w14:textId="77777777" w:rsidR="00D21378" w:rsidRDefault="00D21378" w:rsidP="00D21378">
            <w:pPr>
              <w:rPr>
                <w:rFonts w:ascii="Arial" w:hAnsi="Arial" w:cs="Arial"/>
              </w:rPr>
            </w:pPr>
            <w:r w:rsidRPr="00D21378">
              <w:rPr>
                <w:rFonts w:ascii="Arial" w:hAnsi="Arial" w:cs="Arial"/>
              </w:rPr>
              <w:t xml:space="preserve">Editor's Choice - Management of Chronic Venous Disease: Clinical Practice Guidelines of the European </w:t>
            </w:r>
            <w:proofErr w:type="gramStart"/>
            <w:r w:rsidRPr="00D21378">
              <w:rPr>
                <w:rFonts w:ascii="Arial" w:hAnsi="Arial" w:cs="Arial"/>
              </w:rPr>
              <w:t>Society  for</w:t>
            </w:r>
            <w:proofErr w:type="gramEnd"/>
            <w:r w:rsidRPr="00D21378">
              <w:rPr>
                <w:rFonts w:ascii="Arial" w:hAnsi="Arial" w:cs="Arial"/>
              </w:rPr>
              <w:t xml:space="preserve">  Vascular  Surgery (ESVS).  </w:t>
            </w:r>
            <w:proofErr w:type="spellStart"/>
            <w:r w:rsidRPr="00D21378">
              <w:rPr>
                <w:rFonts w:ascii="Arial" w:hAnsi="Arial" w:cs="Arial"/>
              </w:rPr>
              <w:t>Wittens</w:t>
            </w:r>
            <w:proofErr w:type="spellEnd"/>
            <w:r w:rsidRPr="00D21378">
              <w:rPr>
                <w:rFonts w:ascii="Arial" w:hAnsi="Arial" w:cs="Arial"/>
              </w:rPr>
              <w:t xml:space="preserve"> C, Davies AH, </w:t>
            </w:r>
            <w:proofErr w:type="spellStart"/>
            <w:r w:rsidRPr="00D21378">
              <w:rPr>
                <w:rFonts w:ascii="Arial" w:hAnsi="Arial" w:cs="Arial"/>
              </w:rPr>
              <w:t>Bækgaard</w:t>
            </w:r>
            <w:proofErr w:type="spellEnd"/>
            <w:r w:rsidRPr="00D21378">
              <w:rPr>
                <w:rFonts w:ascii="Arial" w:hAnsi="Arial" w:cs="Arial"/>
              </w:rPr>
              <w:t xml:space="preserve"> N, </w:t>
            </w:r>
            <w:proofErr w:type="spellStart"/>
            <w:r w:rsidRPr="00D21378">
              <w:rPr>
                <w:rFonts w:ascii="Arial" w:hAnsi="Arial" w:cs="Arial"/>
              </w:rPr>
              <w:t>Broholm</w:t>
            </w:r>
            <w:proofErr w:type="spellEnd"/>
            <w:r w:rsidRPr="00D21378">
              <w:rPr>
                <w:rFonts w:ascii="Arial" w:hAnsi="Arial" w:cs="Arial"/>
              </w:rPr>
              <w:t xml:space="preserve"> R, </w:t>
            </w:r>
            <w:proofErr w:type="spellStart"/>
            <w:r w:rsidRPr="00D21378">
              <w:rPr>
                <w:rFonts w:ascii="Arial" w:hAnsi="Arial" w:cs="Arial"/>
              </w:rPr>
              <w:t>Cavezzi</w:t>
            </w:r>
            <w:proofErr w:type="spellEnd"/>
            <w:r w:rsidRPr="00D21378">
              <w:rPr>
                <w:rFonts w:ascii="Arial" w:hAnsi="Arial" w:cs="Arial"/>
              </w:rPr>
              <w:t xml:space="preserve"> A, Chastanet S, de Wolf </w:t>
            </w:r>
          </w:p>
          <w:p w14:paraId="3C43D53E" w14:textId="77777777" w:rsidR="00D21378" w:rsidRPr="00D21378" w:rsidRDefault="00D21378" w:rsidP="00D21378">
            <w:pPr>
              <w:rPr>
                <w:rFonts w:ascii="Arial" w:hAnsi="Arial" w:cs="Arial"/>
              </w:rPr>
            </w:pPr>
            <w:r w:rsidRPr="00D21378">
              <w:rPr>
                <w:rFonts w:ascii="Arial" w:hAnsi="Arial" w:cs="Arial"/>
              </w:rPr>
              <w:t xml:space="preserve">M, Eggen C, </w:t>
            </w:r>
            <w:proofErr w:type="spellStart"/>
            <w:r w:rsidRPr="00D21378">
              <w:rPr>
                <w:rFonts w:ascii="Arial" w:hAnsi="Arial" w:cs="Arial"/>
              </w:rPr>
              <w:t>Giannoukas</w:t>
            </w:r>
            <w:proofErr w:type="spellEnd"/>
            <w:r w:rsidRPr="00D21378">
              <w:rPr>
                <w:rFonts w:ascii="Arial" w:hAnsi="Arial" w:cs="Arial"/>
              </w:rPr>
              <w:t xml:space="preserve"> A, </w:t>
            </w:r>
            <w:proofErr w:type="spellStart"/>
            <w:r w:rsidRPr="00D21378">
              <w:rPr>
                <w:rFonts w:ascii="Arial" w:hAnsi="Arial" w:cs="Arial"/>
              </w:rPr>
              <w:t>Gohel</w:t>
            </w:r>
            <w:proofErr w:type="spellEnd"/>
            <w:r w:rsidRPr="00D21378">
              <w:rPr>
                <w:rFonts w:ascii="Arial" w:hAnsi="Arial" w:cs="Arial"/>
              </w:rPr>
              <w:t xml:space="preserve"> M, </w:t>
            </w:r>
            <w:proofErr w:type="spellStart"/>
            <w:r w:rsidRPr="00D21378">
              <w:rPr>
                <w:rFonts w:ascii="Arial" w:hAnsi="Arial" w:cs="Arial"/>
              </w:rPr>
              <w:t>Kakkos</w:t>
            </w:r>
            <w:proofErr w:type="spellEnd"/>
            <w:r w:rsidRPr="00D21378">
              <w:rPr>
                <w:rFonts w:ascii="Arial" w:hAnsi="Arial" w:cs="Arial"/>
              </w:rPr>
              <w:t xml:space="preserve"> S, Lawson J, </w:t>
            </w:r>
            <w:proofErr w:type="spellStart"/>
            <w:r w:rsidRPr="00D21378">
              <w:rPr>
                <w:rFonts w:ascii="Arial" w:hAnsi="Arial" w:cs="Arial"/>
              </w:rPr>
              <w:t>Noppeney</w:t>
            </w:r>
            <w:proofErr w:type="spellEnd"/>
            <w:r w:rsidRPr="00D21378">
              <w:rPr>
                <w:rFonts w:ascii="Arial" w:hAnsi="Arial" w:cs="Arial"/>
              </w:rPr>
              <w:t xml:space="preserve"> T, Onida S, </w:t>
            </w:r>
            <w:proofErr w:type="spellStart"/>
            <w:r w:rsidRPr="00D21378">
              <w:rPr>
                <w:rFonts w:ascii="Arial" w:hAnsi="Arial" w:cs="Arial"/>
              </w:rPr>
              <w:t>Pittaluga</w:t>
            </w:r>
            <w:proofErr w:type="spellEnd"/>
            <w:r w:rsidRPr="00D21378">
              <w:rPr>
                <w:rFonts w:ascii="Arial" w:hAnsi="Arial" w:cs="Arial"/>
              </w:rPr>
              <w:t xml:space="preserve"> P, </w:t>
            </w:r>
            <w:proofErr w:type="spellStart"/>
            <w:r w:rsidRPr="00D21378">
              <w:rPr>
                <w:rFonts w:ascii="Arial" w:hAnsi="Arial" w:cs="Arial"/>
              </w:rPr>
              <w:t>Thomis</w:t>
            </w:r>
            <w:proofErr w:type="spellEnd"/>
            <w:r w:rsidRPr="00D21378">
              <w:rPr>
                <w:rFonts w:ascii="Arial" w:hAnsi="Arial" w:cs="Arial"/>
              </w:rPr>
              <w:t xml:space="preserve"> S, </w:t>
            </w:r>
            <w:proofErr w:type="spellStart"/>
            <w:r w:rsidRPr="00D21378">
              <w:rPr>
                <w:rFonts w:ascii="Arial" w:hAnsi="Arial" w:cs="Arial"/>
              </w:rPr>
              <w:t>Toonder</w:t>
            </w:r>
            <w:proofErr w:type="spellEnd"/>
            <w:r w:rsidRPr="00D21378">
              <w:rPr>
                <w:rFonts w:ascii="Arial" w:hAnsi="Arial" w:cs="Arial"/>
              </w:rPr>
              <w:t xml:space="preserve"> I, </w:t>
            </w:r>
            <w:proofErr w:type="spellStart"/>
            <w:r w:rsidRPr="00D21378">
              <w:rPr>
                <w:rFonts w:ascii="Arial" w:hAnsi="Arial" w:cs="Arial"/>
              </w:rPr>
              <w:t>Vuylsteke</w:t>
            </w:r>
            <w:proofErr w:type="spellEnd"/>
            <w:r w:rsidRPr="00D21378">
              <w:rPr>
                <w:rFonts w:ascii="Arial" w:hAnsi="Arial" w:cs="Arial"/>
              </w:rPr>
              <w:t xml:space="preserve"> M, </w:t>
            </w:r>
            <w:proofErr w:type="spellStart"/>
            <w:r w:rsidRPr="00D21378">
              <w:rPr>
                <w:rFonts w:ascii="Arial" w:hAnsi="Arial" w:cs="Arial"/>
              </w:rPr>
              <w:t>Esvs</w:t>
            </w:r>
            <w:proofErr w:type="spellEnd"/>
            <w:r w:rsidRPr="00D21378">
              <w:rPr>
                <w:rFonts w:ascii="Arial" w:hAnsi="Arial" w:cs="Arial"/>
              </w:rPr>
              <w:t xml:space="preserve"> Guidelines Committee, </w:t>
            </w:r>
            <w:proofErr w:type="spellStart"/>
            <w:r w:rsidRPr="00D21378">
              <w:rPr>
                <w:rFonts w:ascii="Arial" w:hAnsi="Arial" w:cs="Arial"/>
              </w:rPr>
              <w:t>Kolh</w:t>
            </w:r>
            <w:proofErr w:type="spellEnd"/>
            <w:r w:rsidRPr="00D21378">
              <w:rPr>
                <w:rFonts w:ascii="Arial" w:hAnsi="Arial" w:cs="Arial"/>
              </w:rPr>
              <w:t xml:space="preserve"> P, de Borst GJ, </w:t>
            </w:r>
            <w:proofErr w:type="spellStart"/>
            <w:r w:rsidRPr="00D21378">
              <w:rPr>
                <w:rFonts w:ascii="Arial" w:hAnsi="Arial" w:cs="Arial"/>
              </w:rPr>
              <w:t>Chakfé</w:t>
            </w:r>
            <w:proofErr w:type="spellEnd"/>
            <w:r w:rsidRPr="00D21378">
              <w:rPr>
                <w:rFonts w:ascii="Arial" w:hAnsi="Arial" w:cs="Arial"/>
              </w:rPr>
              <w:t xml:space="preserve"> N, Debus S, Hinchliffe R, </w:t>
            </w:r>
            <w:proofErr w:type="spellStart"/>
            <w:r w:rsidRPr="00D21378">
              <w:rPr>
                <w:rFonts w:ascii="Arial" w:hAnsi="Arial" w:cs="Arial"/>
              </w:rPr>
              <w:t>Koncar</w:t>
            </w:r>
            <w:proofErr w:type="spellEnd"/>
            <w:r w:rsidRPr="00D21378">
              <w:rPr>
                <w:rFonts w:ascii="Arial" w:hAnsi="Arial" w:cs="Arial"/>
              </w:rPr>
              <w:t xml:space="preserve"> I, </w:t>
            </w:r>
            <w:proofErr w:type="spellStart"/>
            <w:r w:rsidRPr="00D21378">
              <w:rPr>
                <w:rFonts w:ascii="Arial" w:hAnsi="Arial" w:cs="Arial"/>
              </w:rPr>
              <w:t>Lindholt</w:t>
            </w:r>
            <w:proofErr w:type="spellEnd"/>
            <w:r w:rsidRPr="00D21378">
              <w:rPr>
                <w:rFonts w:ascii="Arial" w:hAnsi="Arial" w:cs="Arial"/>
              </w:rPr>
              <w:t xml:space="preserve"> J, de </w:t>
            </w:r>
            <w:proofErr w:type="spellStart"/>
            <w:r w:rsidRPr="00D21378">
              <w:rPr>
                <w:rFonts w:ascii="Arial" w:hAnsi="Arial" w:cs="Arial"/>
              </w:rPr>
              <w:t>Ceniga</w:t>
            </w:r>
            <w:proofErr w:type="spellEnd"/>
            <w:r w:rsidRPr="00D21378">
              <w:rPr>
                <w:rFonts w:ascii="Arial" w:hAnsi="Arial" w:cs="Arial"/>
              </w:rPr>
              <w:t xml:space="preserve"> MV, </w:t>
            </w:r>
            <w:proofErr w:type="spellStart"/>
            <w:r w:rsidRPr="00D21378">
              <w:rPr>
                <w:rFonts w:ascii="Arial" w:hAnsi="Arial" w:cs="Arial"/>
              </w:rPr>
              <w:t>Vermassen</w:t>
            </w:r>
            <w:proofErr w:type="spellEnd"/>
            <w:r w:rsidRPr="00D21378">
              <w:rPr>
                <w:rFonts w:ascii="Arial" w:hAnsi="Arial" w:cs="Arial"/>
              </w:rPr>
              <w:t xml:space="preserve"> F, </w:t>
            </w:r>
            <w:proofErr w:type="spellStart"/>
            <w:r w:rsidRPr="00D21378">
              <w:rPr>
                <w:rFonts w:ascii="Arial" w:hAnsi="Arial" w:cs="Arial"/>
              </w:rPr>
              <w:t>Verzini</w:t>
            </w:r>
            <w:proofErr w:type="spellEnd"/>
            <w:r w:rsidRPr="00D21378">
              <w:rPr>
                <w:rFonts w:ascii="Arial" w:hAnsi="Arial" w:cs="Arial"/>
              </w:rPr>
              <w:t xml:space="preserve"> F, Document Reviewers, De </w:t>
            </w:r>
            <w:proofErr w:type="spellStart"/>
            <w:r w:rsidRPr="00D21378">
              <w:rPr>
                <w:rFonts w:ascii="Arial" w:hAnsi="Arial" w:cs="Arial"/>
              </w:rPr>
              <w:t>Maeseneer</w:t>
            </w:r>
            <w:proofErr w:type="spellEnd"/>
            <w:r w:rsidRPr="00D21378">
              <w:rPr>
                <w:rFonts w:ascii="Arial" w:hAnsi="Arial" w:cs="Arial"/>
              </w:rPr>
              <w:t xml:space="preserve"> MG, </w:t>
            </w:r>
            <w:proofErr w:type="spellStart"/>
            <w:r w:rsidRPr="00D21378">
              <w:rPr>
                <w:rFonts w:ascii="Arial" w:hAnsi="Arial" w:cs="Arial"/>
              </w:rPr>
              <w:t>Blomgren</w:t>
            </w:r>
            <w:proofErr w:type="spellEnd"/>
            <w:r w:rsidRPr="00D21378">
              <w:rPr>
                <w:rFonts w:ascii="Arial" w:hAnsi="Arial" w:cs="Arial"/>
              </w:rPr>
              <w:t xml:space="preserve"> L, Hartung O, </w:t>
            </w:r>
            <w:proofErr w:type="spellStart"/>
            <w:r w:rsidRPr="00D21378">
              <w:rPr>
                <w:rFonts w:ascii="Arial" w:hAnsi="Arial" w:cs="Arial"/>
              </w:rPr>
              <w:t>Kalodiki</w:t>
            </w:r>
            <w:proofErr w:type="spellEnd"/>
            <w:r w:rsidRPr="00D21378">
              <w:rPr>
                <w:rFonts w:ascii="Arial" w:hAnsi="Arial" w:cs="Arial"/>
              </w:rPr>
              <w:t xml:space="preserve"> E, </w:t>
            </w:r>
            <w:proofErr w:type="spellStart"/>
            <w:r w:rsidRPr="00D21378">
              <w:rPr>
                <w:rFonts w:ascii="Arial" w:hAnsi="Arial" w:cs="Arial"/>
              </w:rPr>
              <w:t>Korten</w:t>
            </w:r>
            <w:proofErr w:type="spellEnd"/>
            <w:r w:rsidRPr="00D21378">
              <w:rPr>
                <w:rFonts w:ascii="Arial" w:hAnsi="Arial" w:cs="Arial"/>
              </w:rPr>
              <w:t xml:space="preserve"> E, </w:t>
            </w:r>
            <w:proofErr w:type="spellStart"/>
            <w:r w:rsidRPr="00D21378">
              <w:rPr>
                <w:rFonts w:ascii="Arial" w:hAnsi="Arial" w:cs="Arial"/>
              </w:rPr>
              <w:t>Lugli</w:t>
            </w:r>
            <w:proofErr w:type="spellEnd"/>
            <w:r w:rsidRPr="00D21378">
              <w:rPr>
                <w:rFonts w:ascii="Arial" w:hAnsi="Arial" w:cs="Arial"/>
              </w:rPr>
              <w:t xml:space="preserve"> M, Naylor R, </w:t>
            </w:r>
            <w:proofErr w:type="spellStart"/>
            <w:r w:rsidRPr="00D21378">
              <w:rPr>
                <w:rFonts w:ascii="Arial" w:hAnsi="Arial" w:cs="Arial"/>
              </w:rPr>
              <w:t>Nicolini</w:t>
            </w:r>
            <w:proofErr w:type="spellEnd"/>
            <w:r w:rsidRPr="00D21378">
              <w:rPr>
                <w:rFonts w:ascii="Arial" w:hAnsi="Arial" w:cs="Arial"/>
              </w:rPr>
              <w:t xml:space="preserve"> P, Rosales A </w:t>
            </w:r>
            <w:proofErr w:type="spellStart"/>
            <w:r w:rsidRPr="00D21378">
              <w:rPr>
                <w:rFonts w:ascii="Arial" w:hAnsi="Arial" w:cs="Arial"/>
              </w:rPr>
              <w:t>Eur</w:t>
            </w:r>
            <w:proofErr w:type="spellEnd"/>
            <w:r w:rsidRPr="00D21378">
              <w:rPr>
                <w:rFonts w:ascii="Arial" w:hAnsi="Arial" w:cs="Arial"/>
              </w:rPr>
              <w:t xml:space="preserve"> J </w:t>
            </w:r>
            <w:proofErr w:type="spellStart"/>
            <w:r w:rsidRPr="00D21378">
              <w:rPr>
                <w:rFonts w:ascii="Arial" w:hAnsi="Arial" w:cs="Arial"/>
              </w:rPr>
              <w:t>Vasc</w:t>
            </w:r>
            <w:proofErr w:type="spellEnd"/>
            <w:r w:rsidRPr="00D21378">
              <w:rPr>
                <w:rFonts w:ascii="Arial" w:hAnsi="Arial" w:cs="Arial"/>
              </w:rPr>
              <w:t xml:space="preserve"> </w:t>
            </w:r>
            <w:proofErr w:type="spellStart"/>
            <w:r w:rsidRPr="00D21378">
              <w:rPr>
                <w:rFonts w:ascii="Arial" w:hAnsi="Arial" w:cs="Arial"/>
              </w:rPr>
              <w:t>Endovasc</w:t>
            </w:r>
            <w:proofErr w:type="spellEnd"/>
            <w:r w:rsidRPr="00D21378">
              <w:rPr>
                <w:rFonts w:ascii="Arial" w:hAnsi="Arial" w:cs="Arial"/>
              </w:rPr>
              <w:t xml:space="preserve"> Surg. 2015 Jun;49(6):678-737. </w:t>
            </w:r>
            <w:proofErr w:type="spellStart"/>
            <w:r w:rsidRPr="00D21378">
              <w:rPr>
                <w:rFonts w:ascii="Arial" w:hAnsi="Arial" w:cs="Arial"/>
              </w:rPr>
              <w:t>doi</w:t>
            </w:r>
            <w:proofErr w:type="spellEnd"/>
            <w:r w:rsidRPr="00D21378">
              <w:rPr>
                <w:rFonts w:ascii="Arial" w:hAnsi="Arial" w:cs="Arial"/>
              </w:rPr>
              <w:t xml:space="preserve">: 10.1016/j.ejvs.2015.02.007. </w:t>
            </w:r>
            <w:proofErr w:type="spellStart"/>
            <w:r w:rsidRPr="00D21378">
              <w:rPr>
                <w:rFonts w:ascii="Arial" w:hAnsi="Arial" w:cs="Arial"/>
              </w:rPr>
              <w:t>Epub</w:t>
            </w:r>
            <w:proofErr w:type="spellEnd"/>
            <w:r w:rsidRPr="00D21378">
              <w:rPr>
                <w:rFonts w:ascii="Arial" w:hAnsi="Arial" w:cs="Arial"/>
              </w:rPr>
              <w:t xml:space="preserve"> 2015 Apr 25.</w:t>
            </w:r>
          </w:p>
          <w:p w14:paraId="11587F39" w14:textId="77777777" w:rsidR="00D21378" w:rsidRPr="00D21378" w:rsidRDefault="00D21378" w:rsidP="00D21378">
            <w:pPr>
              <w:rPr>
                <w:rFonts w:ascii="Arial" w:hAnsi="Arial" w:cs="Arial"/>
              </w:rPr>
            </w:pPr>
            <w:r w:rsidRPr="00D21378">
              <w:rPr>
                <w:rFonts w:ascii="Arial" w:hAnsi="Arial" w:cs="Arial"/>
              </w:rPr>
              <w:t xml:space="preserve">The care of patients with varicose veins and associated chronic venous diseases: clinical practice guidelines of the Society for Vascular Surgery and the American Venous Forum. </w:t>
            </w:r>
            <w:proofErr w:type="spellStart"/>
            <w:r w:rsidRPr="00D21378">
              <w:rPr>
                <w:rFonts w:ascii="Arial" w:hAnsi="Arial" w:cs="Arial"/>
              </w:rPr>
              <w:t>Gloviczki</w:t>
            </w:r>
            <w:proofErr w:type="spellEnd"/>
            <w:r w:rsidRPr="00D21378">
              <w:rPr>
                <w:rFonts w:ascii="Arial" w:hAnsi="Arial" w:cs="Arial"/>
              </w:rPr>
              <w:t xml:space="preserve"> P1, </w:t>
            </w:r>
            <w:proofErr w:type="spellStart"/>
            <w:r w:rsidRPr="00D21378">
              <w:rPr>
                <w:rFonts w:ascii="Arial" w:hAnsi="Arial" w:cs="Arial"/>
              </w:rPr>
              <w:t>Comerota</w:t>
            </w:r>
            <w:proofErr w:type="spellEnd"/>
            <w:r w:rsidRPr="00D21378">
              <w:rPr>
                <w:rFonts w:ascii="Arial" w:hAnsi="Arial" w:cs="Arial"/>
              </w:rPr>
              <w:t xml:space="preserve"> AJ, </w:t>
            </w:r>
            <w:proofErr w:type="spellStart"/>
            <w:r w:rsidRPr="00D21378">
              <w:rPr>
                <w:rFonts w:ascii="Arial" w:hAnsi="Arial" w:cs="Arial"/>
              </w:rPr>
              <w:t>Dalsing</w:t>
            </w:r>
            <w:proofErr w:type="spellEnd"/>
            <w:r w:rsidRPr="00D21378">
              <w:rPr>
                <w:rFonts w:ascii="Arial" w:hAnsi="Arial" w:cs="Arial"/>
              </w:rPr>
              <w:t xml:space="preserve"> MC, </w:t>
            </w:r>
            <w:proofErr w:type="spellStart"/>
            <w:r w:rsidRPr="00D21378">
              <w:rPr>
                <w:rFonts w:ascii="Arial" w:hAnsi="Arial" w:cs="Arial"/>
              </w:rPr>
              <w:t>Eklof</w:t>
            </w:r>
            <w:proofErr w:type="spellEnd"/>
            <w:r w:rsidRPr="00D21378">
              <w:rPr>
                <w:rFonts w:ascii="Arial" w:hAnsi="Arial" w:cs="Arial"/>
              </w:rPr>
              <w:t xml:space="preserve"> BG, Gillespie DL, </w:t>
            </w:r>
            <w:proofErr w:type="spellStart"/>
            <w:r w:rsidRPr="00D21378">
              <w:rPr>
                <w:rFonts w:ascii="Arial" w:hAnsi="Arial" w:cs="Arial"/>
              </w:rPr>
              <w:t>Gloviczki</w:t>
            </w:r>
            <w:proofErr w:type="spellEnd"/>
            <w:r w:rsidRPr="00D21378">
              <w:rPr>
                <w:rFonts w:ascii="Arial" w:hAnsi="Arial" w:cs="Arial"/>
              </w:rPr>
              <w:t xml:space="preserve"> ML, </w:t>
            </w:r>
            <w:proofErr w:type="spellStart"/>
            <w:r w:rsidRPr="00D21378">
              <w:rPr>
                <w:rFonts w:ascii="Arial" w:hAnsi="Arial" w:cs="Arial"/>
              </w:rPr>
              <w:t>Lohr</w:t>
            </w:r>
            <w:proofErr w:type="spellEnd"/>
            <w:r w:rsidRPr="00D21378">
              <w:rPr>
                <w:rFonts w:ascii="Arial" w:hAnsi="Arial" w:cs="Arial"/>
              </w:rPr>
              <w:t xml:space="preserve"> JM, McLafferty RB, Meissner MH, Murad MH, </w:t>
            </w:r>
            <w:proofErr w:type="spellStart"/>
            <w:r w:rsidRPr="00D21378">
              <w:rPr>
                <w:rFonts w:ascii="Arial" w:hAnsi="Arial" w:cs="Arial"/>
              </w:rPr>
              <w:t>Padberg</w:t>
            </w:r>
            <w:proofErr w:type="spellEnd"/>
            <w:r w:rsidRPr="00D21378">
              <w:rPr>
                <w:rFonts w:ascii="Arial" w:hAnsi="Arial" w:cs="Arial"/>
              </w:rPr>
              <w:t xml:space="preserve"> FT, Pappas PJ, Passman MA, Raffetto JD, Vasquez MA, Wakefield TW; Society for Vascular Surgery; American Venous Forum. J </w:t>
            </w:r>
            <w:proofErr w:type="spellStart"/>
            <w:r w:rsidRPr="00D21378">
              <w:rPr>
                <w:rFonts w:ascii="Arial" w:hAnsi="Arial" w:cs="Arial"/>
              </w:rPr>
              <w:t>Vasc</w:t>
            </w:r>
            <w:proofErr w:type="spellEnd"/>
            <w:r w:rsidRPr="00D21378">
              <w:rPr>
                <w:rFonts w:ascii="Arial" w:hAnsi="Arial" w:cs="Arial"/>
              </w:rPr>
              <w:t xml:space="preserve"> Surg. 2011 May;53(5 Suppl):2S-48S. </w:t>
            </w:r>
            <w:proofErr w:type="spellStart"/>
            <w:r w:rsidRPr="00D21378">
              <w:rPr>
                <w:rFonts w:ascii="Arial" w:hAnsi="Arial" w:cs="Arial"/>
              </w:rPr>
              <w:t>doi</w:t>
            </w:r>
            <w:proofErr w:type="spellEnd"/>
            <w:r w:rsidRPr="00D21378">
              <w:rPr>
                <w:rFonts w:ascii="Arial" w:hAnsi="Arial" w:cs="Arial"/>
              </w:rPr>
              <w:t>: 10.1016/j.jvs.2011.</w:t>
            </w:r>
            <w:proofErr w:type="gramStart"/>
            <w:r w:rsidRPr="00D21378">
              <w:rPr>
                <w:rFonts w:ascii="Arial" w:hAnsi="Arial" w:cs="Arial"/>
              </w:rPr>
              <w:t>01.079..</w:t>
            </w:r>
            <w:proofErr w:type="gramEnd"/>
          </w:p>
          <w:p w14:paraId="0B155D11" w14:textId="77777777" w:rsidR="00D21378" w:rsidRDefault="00D21378" w:rsidP="00D21378">
            <w:pPr>
              <w:rPr>
                <w:rFonts w:ascii="Arial" w:hAnsi="Arial" w:cs="Arial"/>
              </w:rPr>
            </w:pPr>
            <w:r w:rsidRPr="00D21378">
              <w:rPr>
                <w:rFonts w:ascii="Arial" w:hAnsi="Arial" w:cs="Arial"/>
              </w:rPr>
              <w:t xml:space="preserve">A Randomized Trial of Early </w:t>
            </w:r>
            <w:proofErr w:type="spellStart"/>
            <w:r w:rsidRPr="00D21378">
              <w:rPr>
                <w:rFonts w:ascii="Arial" w:hAnsi="Arial" w:cs="Arial"/>
              </w:rPr>
              <w:t>Endovenous</w:t>
            </w:r>
            <w:proofErr w:type="spellEnd"/>
            <w:r w:rsidRPr="00D21378">
              <w:rPr>
                <w:rFonts w:ascii="Arial" w:hAnsi="Arial" w:cs="Arial"/>
              </w:rPr>
              <w:t xml:space="preserve"> Ablation in Venous </w:t>
            </w:r>
            <w:proofErr w:type="spellStart"/>
            <w:r w:rsidRPr="00D21378">
              <w:rPr>
                <w:rFonts w:ascii="Arial" w:hAnsi="Arial" w:cs="Arial"/>
              </w:rPr>
              <w:t>Ulceration.Gohel</w:t>
            </w:r>
            <w:proofErr w:type="spellEnd"/>
            <w:r w:rsidRPr="00D21378">
              <w:rPr>
                <w:rFonts w:ascii="Arial" w:hAnsi="Arial" w:cs="Arial"/>
              </w:rPr>
              <w:t xml:space="preserve"> MS1, Heatley F1, Liu X1, Bradbury A1, </w:t>
            </w:r>
            <w:proofErr w:type="spellStart"/>
            <w:r w:rsidRPr="00D21378">
              <w:rPr>
                <w:rFonts w:ascii="Arial" w:hAnsi="Arial" w:cs="Arial"/>
              </w:rPr>
              <w:t>Bulbulia</w:t>
            </w:r>
            <w:proofErr w:type="spellEnd"/>
            <w:r w:rsidRPr="00D21378">
              <w:rPr>
                <w:rFonts w:ascii="Arial" w:hAnsi="Arial" w:cs="Arial"/>
              </w:rPr>
              <w:t xml:space="preserve"> R1, Cullum N1, Epstein DM1, </w:t>
            </w:r>
            <w:proofErr w:type="spellStart"/>
            <w:r w:rsidRPr="00D21378">
              <w:rPr>
                <w:rFonts w:ascii="Arial" w:hAnsi="Arial" w:cs="Arial"/>
              </w:rPr>
              <w:t>Nyamekye</w:t>
            </w:r>
            <w:proofErr w:type="spellEnd"/>
            <w:r w:rsidRPr="00D21378">
              <w:rPr>
                <w:rFonts w:ascii="Arial" w:hAnsi="Arial" w:cs="Arial"/>
              </w:rPr>
              <w:t xml:space="preserve"> I1, </w:t>
            </w:r>
            <w:proofErr w:type="spellStart"/>
            <w:r w:rsidRPr="00D21378">
              <w:rPr>
                <w:rFonts w:ascii="Arial" w:hAnsi="Arial" w:cs="Arial"/>
              </w:rPr>
              <w:t>Poskitt</w:t>
            </w:r>
            <w:proofErr w:type="spellEnd"/>
            <w:r w:rsidRPr="00D21378">
              <w:rPr>
                <w:rFonts w:ascii="Arial" w:hAnsi="Arial" w:cs="Arial"/>
              </w:rPr>
              <w:t xml:space="preserve"> KR1, Renton S1, Warwick J1, Davies AH1; EVRA Trial Investigators. N </w:t>
            </w:r>
            <w:proofErr w:type="spellStart"/>
            <w:r w:rsidRPr="00D21378">
              <w:rPr>
                <w:rFonts w:ascii="Arial" w:hAnsi="Arial" w:cs="Arial"/>
              </w:rPr>
              <w:t>Engl</w:t>
            </w:r>
            <w:proofErr w:type="spellEnd"/>
            <w:r w:rsidRPr="00D21378">
              <w:rPr>
                <w:rFonts w:ascii="Arial" w:hAnsi="Arial" w:cs="Arial"/>
              </w:rPr>
              <w:t xml:space="preserve"> J Med. 2018 May 31;378(22):2105-2114. </w:t>
            </w:r>
            <w:proofErr w:type="spellStart"/>
            <w:r w:rsidRPr="00D21378">
              <w:rPr>
                <w:rFonts w:ascii="Arial" w:hAnsi="Arial" w:cs="Arial"/>
              </w:rPr>
              <w:t>doi</w:t>
            </w:r>
            <w:proofErr w:type="spellEnd"/>
            <w:r w:rsidRPr="00D21378">
              <w:rPr>
                <w:rFonts w:ascii="Arial" w:hAnsi="Arial" w:cs="Arial"/>
              </w:rPr>
              <w:t xml:space="preserve">: 10.1056/NEJMoa1801214. </w:t>
            </w:r>
            <w:proofErr w:type="spellStart"/>
            <w:r w:rsidRPr="00D21378">
              <w:rPr>
                <w:rFonts w:ascii="Arial" w:hAnsi="Arial" w:cs="Arial"/>
              </w:rPr>
              <w:t>Epub</w:t>
            </w:r>
            <w:proofErr w:type="spellEnd"/>
            <w:r w:rsidRPr="00D21378">
              <w:rPr>
                <w:rFonts w:ascii="Arial" w:hAnsi="Arial" w:cs="Arial"/>
              </w:rPr>
              <w:t xml:space="preserve"> 2018 Apr 24</w:t>
            </w:r>
          </w:p>
          <w:p w14:paraId="4DA000DC" w14:textId="77777777" w:rsidR="000F590F" w:rsidRPr="00D21378" w:rsidRDefault="000F590F" w:rsidP="00D21378">
            <w:pPr>
              <w:rPr>
                <w:rFonts w:ascii="Arial" w:hAnsi="Arial" w:cs="Arial"/>
              </w:rPr>
            </w:pPr>
          </w:p>
        </w:tc>
      </w:tr>
    </w:tbl>
    <w:p w14:paraId="59DC9E5D" w14:textId="77777777" w:rsidR="0065099C" w:rsidRDefault="0065099C" w:rsidP="00417069">
      <w:pPr>
        <w:rPr>
          <w:rFonts w:ascii="Arial" w:hAnsi="Arial" w:cs="Arial"/>
        </w:rPr>
      </w:pPr>
    </w:p>
    <w:p w14:paraId="7FB449C5" w14:textId="77777777" w:rsidR="00D21378" w:rsidRDefault="00D21378" w:rsidP="00417069">
      <w:pPr>
        <w:rPr>
          <w:rFonts w:ascii="Arial" w:hAnsi="Arial" w:cs="Arial"/>
        </w:rPr>
      </w:pPr>
    </w:p>
    <w:p w14:paraId="427F11AA" w14:textId="77777777" w:rsidR="00D21378" w:rsidRDefault="00D21378" w:rsidP="00417069">
      <w:pPr>
        <w:rPr>
          <w:rFonts w:ascii="Arial" w:hAnsi="Arial" w:cs="Arial"/>
        </w:rPr>
      </w:pPr>
    </w:p>
    <w:p w14:paraId="1FD56D6B" w14:textId="77777777" w:rsidR="00D21378" w:rsidRPr="0002074D" w:rsidRDefault="00D21378" w:rsidP="00D21378">
      <w:pPr>
        <w:rPr>
          <w:rFonts w:ascii="Arial" w:hAnsi="Arial" w:cs="Arial"/>
          <w:i/>
          <w:sz w:val="24"/>
        </w:rPr>
      </w:pPr>
      <w:r w:rsidRPr="0002074D">
        <w:rPr>
          <w:rFonts w:ascii="Arial" w:hAnsi="Arial" w:cs="Arial"/>
          <w:i/>
          <w:sz w:val="24"/>
        </w:rPr>
        <w:t>Evidence-Based Interventions: Guidance for CCGs</w:t>
      </w:r>
    </w:p>
    <w:p w14:paraId="59D3605C" w14:textId="77777777" w:rsidR="00D21378" w:rsidRPr="0002074D" w:rsidRDefault="00D21378" w:rsidP="00D21378">
      <w:pPr>
        <w:rPr>
          <w:rFonts w:ascii="Arial" w:hAnsi="Arial" w:cs="Arial"/>
          <w:i/>
          <w:sz w:val="20"/>
        </w:rPr>
      </w:pPr>
      <w:r w:rsidRPr="0002074D">
        <w:rPr>
          <w:rFonts w:ascii="Arial" w:hAnsi="Arial" w:cs="Arial"/>
          <w:i/>
          <w:sz w:val="20"/>
        </w:rPr>
        <w:t>Published by NHS England in partnership with NHS Clinical Commissioners, the Academy of Medical Royal Colleges, NHS Improvement and the National Institute for Health and Care Excellence</w:t>
      </w:r>
    </w:p>
    <w:p w14:paraId="1D2495FF" w14:textId="77777777" w:rsidR="00D21378" w:rsidRPr="0002074D" w:rsidRDefault="00D21378" w:rsidP="00D21378">
      <w:pPr>
        <w:rPr>
          <w:rFonts w:ascii="Arial" w:hAnsi="Arial" w:cs="Arial"/>
          <w:i/>
        </w:rPr>
      </w:pPr>
      <w:r w:rsidRPr="0002074D">
        <w:rPr>
          <w:rFonts w:ascii="Arial" w:hAnsi="Arial" w:cs="Arial"/>
          <w:i/>
        </w:rPr>
        <w:t>Version number: 1</w:t>
      </w:r>
    </w:p>
    <w:p w14:paraId="1F9B12AF" w14:textId="77777777" w:rsidR="00D21378" w:rsidRPr="0002074D" w:rsidRDefault="00D21378" w:rsidP="00D21378">
      <w:pPr>
        <w:rPr>
          <w:rFonts w:ascii="Arial" w:hAnsi="Arial" w:cs="Arial"/>
          <w:i/>
        </w:rPr>
      </w:pPr>
      <w:r w:rsidRPr="0002074D">
        <w:rPr>
          <w:rFonts w:ascii="Arial" w:hAnsi="Arial" w:cs="Arial"/>
          <w:i/>
        </w:rPr>
        <w:t>First published: 28 November 2018</w:t>
      </w:r>
    </w:p>
    <w:p w14:paraId="1B287C26" w14:textId="77777777" w:rsidR="00D21378" w:rsidRPr="0002074D" w:rsidRDefault="00D21378" w:rsidP="00D21378">
      <w:pPr>
        <w:rPr>
          <w:rFonts w:ascii="Arial" w:hAnsi="Arial" w:cs="Arial"/>
          <w:i/>
        </w:rPr>
      </w:pPr>
      <w:r w:rsidRPr="0002074D">
        <w:rPr>
          <w:rFonts w:ascii="Arial" w:hAnsi="Arial" w:cs="Arial"/>
          <w:i/>
        </w:rPr>
        <w:t>Prepared by: NHS England Medical directorate and Strategy and Innovation directorate</w:t>
      </w:r>
    </w:p>
    <w:p w14:paraId="7B2F7699" w14:textId="77777777" w:rsidR="00D21378" w:rsidRPr="0002074D" w:rsidRDefault="00D21378" w:rsidP="00D21378">
      <w:pPr>
        <w:rPr>
          <w:rFonts w:ascii="Arial" w:hAnsi="Arial" w:cs="Arial"/>
          <w:i/>
        </w:rPr>
      </w:pPr>
      <w:r w:rsidRPr="0002074D">
        <w:rPr>
          <w:rFonts w:ascii="Arial" w:hAnsi="Arial" w:cs="Arial"/>
          <w:i/>
        </w:rPr>
        <w:t>Classification: OFFICIAL</w:t>
      </w:r>
    </w:p>
    <w:p w14:paraId="66E5BFA5" w14:textId="77777777" w:rsidR="00D21378" w:rsidRPr="0002074D" w:rsidRDefault="00D21378" w:rsidP="00D21378">
      <w:pPr>
        <w:rPr>
          <w:rFonts w:ascii="Arial" w:hAnsi="Arial" w:cs="Arial"/>
          <w:i/>
        </w:rPr>
      </w:pPr>
      <w:r w:rsidRPr="0002074D">
        <w:rPr>
          <w:rFonts w:ascii="Arial" w:hAnsi="Arial" w:cs="Arial"/>
          <w:i/>
        </w:rPr>
        <w:t>NHS England Publications Gateway Reference: 08659</w:t>
      </w:r>
    </w:p>
    <w:p w14:paraId="16F604B8" w14:textId="77777777" w:rsidR="00D21378" w:rsidRPr="00E31F27" w:rsidRDefault="00D21378" w:rsidP="00D21378">
      <w:pPr>
        <w:rPr>
          <w:rFonts w:ascii="Arial" w:hAnsi="Arial" w:cs="Arial"/>
        </w:rPr>
      </w:pPr>
    </w:p>
    <w:p w14:paraId="771FD045" w14:textId="77777777" w:rsidR="00D21378" w:rsidRPr="00D21378" w:rsidRDefault="00D21378" w:rsidP="00417069">
      <w:pPr>
        <w:rPr>
          <w:rFonts w:ascii="Arial" w:hAnsi="Arial" w:cs="Arial"/>
        </w:rPr>
      </w:pPr>
    </w:p>
    <w:sectPr w:rsidR="00D21378" w:rsidRPr="00D21378" w:rsidSect="000F590F">
      <w:headerReference w:type="default" r:id="rId14"/>
      <w:pgSz w:w="12240" w:h="15840"/>
      <w:pgMar w:top="1440" w:right="1325"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8EB5" w14:textId="77777777" w:rsidR="00D21378" w:rsidRDefault="00D21378" w:rsidP="00D21378">
      <w:r>
        <w:separator/>
      </w:r>
    </w:p>
  </w:endnote>
  <w:endnote w:type="continuationSeparator" w:id="0">
    <w:p w14:paraId="6660F182" w14:textId="77777777" w:rsidR="00D21378" w:rsidRDefault="00D21378" w:rsidP="00D2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E792" w14:textId="77777777" w:rsidR="00D21378" w:rsidRDefault="00D21378" w:rsidP="00D21378">
      <w:r>
        <w:separator/>
      </w:r>
    </w:p>
  </w:footnote>
  <w:footnote w:type="continuationSeparator" w:id="0">
    <w:p w14:paraId="234C9A7C" w14:textId="77777777" w:rsidR="00D21378" w:rsidRDefault="00D21378" w:rsidP="00D2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B2F0" w14:textId="77777777" w:rsidR="00D21378" w:rsidRDefault="00D21378">
    <w:pPr>
      <w:pStyle w:val="Header"/>
    </w:pPr>
  </w:p>
  <w:p w14:paraId="0B545112" w14:textId="77777777" w:rsidR="00D21378" w:rsidRDefault="00D21378">
    <w:pPr>
      <w:pStyle w:val="Header"/>
    </w:pPr>
    <w:r w:rsidRPr="00573022">
      <w:rPr>
        <w:noProof/>
        <w:lang w:val="en-GB" w:eastAsia="en-GB"/>
      </w:rPr>
      <w:drawing>
        <wp:inline distT="0" distB="0" distL="0" distR="0" wp14:anchorId="12C6A931" wp14:editId="6A5571C6">
          <wp:extent cx="3992880" cy="766769"/>
          <wp:effectExtent l="0" t="0" r="7620" b="0"/>
          <wp:docPr id="5"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31A"/>
    <w:multiLevelType w:val="hybridMultilevel"/>
    <w:tmpl w:val="650C007C"/>
    <w:lvl w:ilvl="0" w:tplc="D936A198">
      <w:start w:val="1"/>
      <w:numFmt w:val="decimal"/>
      <w:lvlText w:val="%1."/>
      <w:lvlJc w:val="left"/>
      <w:pPr>
        <w:ind w:left="827" w:hanging="360"/>
        <w:jc w:val="left"/>
      </w:pPr>
      <w:rPr>
        <w:rFonts w:ascii="Times New Roman" w:eastAsia="Times New Roman" w:hAnsi="Times New Roman" w:cs="Times New Roman" w:hint="default"/>
        <w:w w:val="110"/>
        <w:sz w:val="24"/>
        <w:szCs w:val="24"/>
      </w:rPr>
    </w:lvl>
    <w:lvl w:ilvl="1" w:tplc="C482556C">
      <w:numFmt w:val="bullet"/>
      <w:lvlText w:val="•"/>
      <w:lvlJc w:val="left"/>
      <w:pPr>
        <w:ind w:left="1642" w:hanging="360"/>
      </w:pPr>
      <w:rPr>
        <w:rFonts w:hint="default"/>
      </w:rPr>
    </w:lvl>
    <w:lvl w:ilvl="2" w:tplc="82EAD138">
      <w:numFmt w:val="bullet"/>
      <w:lvlText w:val="•"/>
      <w:lvlJc w:val="left"/>
      <w:pPr>
        <w:ind w:left="2465" w:hanging="360"/>
      </w:pPr>
      <w:rPr>
        <w:rFonts w:hint="default"/>
      </w:rPr>
    </w:lvl>
    <w:lvl w:ilvl="3" w:tplc="CFC8E85A">
      <w:numFmt w:val="bullet"/>
      <w:lvlText w:val="•"/>
      <w:lvlJc w:val="left"/>
      <w:pPr>
        <w:ind w:left="3287" w:hanging="360"/>
      </w:pPr>
      <w:rPr>
        <w:rFonts w:hint="default"/>
      </w:rPr>
    </w:lvl>
    <w:lvl w:ilvl="4" w:tplc="884AF6C4">
      <w:numFmt w:val="bullet"/>
      <w:lvlText w:val="•"/>
      <w:lvlJc w:val="left"/>
      <w:pPr>
        <w:ind w:left="4110" w:hanging="360"/>
      </w:pPr>
      <w:rPr>
        <w:rFonts w:hint="default"/>
      </w:rPr>
    </w:lvl>
    <w:lvl w:ilvl="5" w:tplc="7082CDEE">
      <w:numFmt w:val="bullet"/>
      <w:lvlText w:val="•"/>
      <w:lvlJc w:val="left"/>
      <w:pPr>
        <w:ind w:left="4932" w:hanging="360"/>
      </w:pPr>
      <w:rPr>
        <w:rFonts w:hint="default"/>
      </w:rPr>
    </w:lvl>
    <w:lvl w:ilvl="6" w:tplc="CC3467A2">
      <w:numFmt w:val="bullet"/>
      <w:lvlText w:val="•"/>
      <w:lvlJc w:val="left"/>
      <w:pPr>
        <w:ind w:left="5755" w:hanging="360"/>
      </w:pPr>
      <w:rPr>
        <w:rFonts w:hint="default"/>
      </w:rPr>
    </w:lvl>
    <w:lvl w:ilvl="7" w:tplc="4BF20238">
      <w:numFmt w:val="bullet"/>
      <w:lvlText w:val="•"/>
      <w:lvlJc w:val="left"/>
      <w:pPr>
        <w:ind w:left="6577" w:hanging="360"/>
      </w:pPr>
      <w:rPr>
        <w:rFonts w:hint="default"/>
      </w:rPr>
    </w:lvl>
    <w:lvl w:ilvl="8" w:tplc="6D887B1A">
      <w:numFmt w:val="bullet"/>
      <w:lvlText w:val="•"/>
      <w:lvlJc w:val="left"/>
      <w:pPr>
        <w:ind w:left="7400" w:hanging="360"/>
      </w:pPr>
      <w:rPr>
        <w:rFonts w:hint="default"/>
      </w:rPr>
    </w:lvl>
  </w:abstractNum>
  <w:abstractNum w:abstractNumId="1" w15:restartNumberingAfterBreak="0">
    <w:nsid w:val="075E5214"/>
    <w:multiLevelType w:val="hybridMultilevel"/>
    <w:tmpl w:val="0D04940A"/>
    <w:lvl w:ilvl="0" w:tplc="D72089F4">
      <w:numFmt w:val="bullet"/>
      <w:lvlText w:val="□"/>
      <w:lvlJc w:val="left"/>
      <w:pPr>
        <w:ind w:left="827" w:hanging="361"/>
      </w:pPr>
      <w:rPr>
        <w:rFonts w:ascii="Times New Roman" w:eastAsia="Times New Roman" w:hAnsi="Times New Roman" w:cs="Times New Roman" w:hint="default"/>
        <w:w w:val="75"/>
        <w:sz w:val="24"/>
        <w:szCs w:val="24"/>
      </w:rPr>
    </w:lvl>
    <w:lvl w:ilvl="1" w:tplc="CD8A9FC2">
      <w:numFmt w:val="bullet"/>
      <w:lvlText w:val="•"/>
      <w:lvlJc w:val="left"/>
      <w:pPr>
        <w:ind w:left="1642" w:hanging="361"/>
      </w:pPr>
      <w:rPr>
        <w:rFonts w:hint="default"/>
      </w:rPr>
    </w:lvl>
    <w:lvl w:ilvl="2" w:tplc="47B449E8">
      <w:numFmt w:val="bullet"/>
      <w:lvlText w:val="•"/>
      <w:lvlJc w:val="left"/>
      <w:pPr>
        <w:ind w:left="2465" w:hanging="361"/>
      </w:pPr>
      <w:rPr>
        <w:rFonts w:hint="default"/>
      </w:rPr>
    </w:lvl>
    <w:lvl w:ilvl="3" w:tplc="97A873C8">
      <w:numFmt w:val="bullet"/>
      <w:lvlText w:val="•"/>
      <w:lvlJc w:val="left"/>
      <w:pPr>
        <w:ind w:left="3287" w:hanging="361"/>
      </w:pPr>
      <w:rPr>
        <w:rFonts w:hint="default"/>
      </w:rPr>
    </w:lvl>
    <w:lvl w:ilvl="4" w:tplc="54C474A6">
      <w:numFmt w:val="bullet"/>
      <w:lvlText w:val="•"/>
      <w:lvlJc w:val="left"/>
      <w:pPr>
        <w:ind w:left="4110" w:hanging="361"/>
      </w:pPr>
      <w:rPr>
        <w:rFonts w:hint="default"/>
      </w:rPr>
    </w:lvl>
    <w:lvl w:ilvl="5" w:tplc="858025B4">
      <w:numFmt w:val="bullet"/>
      <w:lvlText w:val="•"/>
      <w:lvlJc w:val="left"/>
      <w:pPr>
        <w:ind w:left="4932" w:hanging="361"/>
      </w:pPr>
      <w:rPr>
        <w:rFonts w:hint="default"/>
      </w:rPr>
    </w:lvl>
    <w:lvl w:ilvl="6" w:tplc="DFB4A642">
      <w:numFmt w:val="bullet"/>
      <w:lvlText w:val="•"/>
      <w:lvlJc w:val="left"/>
      <w:pPr>
        <w:ind w:left="5755" w:hanging="361"/>
      </w:pPr>
      <w:rPr>
        <w:rFonts w:hint="default"/>
      </w:rPr>
    </w:lvl>
    <w:lvl w:ilvl="7" w:tplc="A01E1C3C">
      <w:numFmt w:val="bullet"/>
      <w:lvlText w:val="•"/>
      <w:lvlJc w:val="left"/>
      <w:pPr>
        <w:ind w:left="6577" w:hanging="361"/>
      </w:pPr>
      <w:rPr>
        <w:rFonts w:hint="default"/>
      </w:rPr>
    </w:lvl>
    <w:lvl w:ilvl="8" w:tplc="A8765E84">
      <w:numFmt w:val="bullet"/>
      <w:lvlText w:val="•"/>
      <w:lvlJc w:val="left"/>
      <w:pPr>
        <w:ind w:left="7400" w:hanging="361"/>
      </w:pPr>
      <w:rPr>
        <w:rFonts w:hint="default"/>
      </w:rPr>
    </w:lvl>
  </w:abstractNum>
  <w:abstractNum w:abstractNumId="2" w15:restartNumberingAfterBreak="0">
    <w:nsid w:val="0C8B5304"/>
    <w:multiLevelType w:val="multilevel"/>
    <w:tmpl w:val="1BCA7F24"/>
    <w:lvl w:ilvl="0">
      <w:start w:val="1"/>
      <w:numFmt w:val="decimal"/>
      <w:lvlText w:val="%1"/>
      <w:lvlJc w:val="left"/>
      <w:pPr>
        <w:ind w:left="508" w:hanging="401"/>
        <w:jc w:val="left"/>
      </w:pPr>
      <w:rPr>
        <w:rFonts w:hint="default"/>
      </w:rPr>
    </w:lvl>
    <w:lvl w:ilvl="1">
      <w:start w:val="1"/>
      <w:numFmt w:val="decimal"/>
      <w:lvlText w:val="%1.%2"/>
      <w:lvlJc w:val="left"/>
      <w:pPr>
        <w:ind w:left="508" w:hanging="401"/>
        <w:jc w:val="left"/>
      </w:pPr>
      <w:rPr>
        <w:rFonts w:hint="default"/>
        <w:w w:val="110"/>
      </w:rPr>
    </w:lvl>
    <w:lvl w:ilvl="2">
      <w:start w:val="1"/>
      <w:numFmt w:val="decimal"/>
      <w:lvlText w:val="%3."/>
      <w:lvlJc w:val="left"/>
      <w:pPr>
        <w:ind w:left="827" w:hanging="360"/>
        <w:jc w:val="left"/>
      </w:pPr>
      <w:rPr>
        <w:rFonts w:ascii="Times New Roman" w:eastAsia="Times New Roman" w:hAnsi="Times New Roman" w:cs="Times New Roman" w:hint="default"/>
        <w:w w:val="110"/>
        <w:sz w:val="24"/>
        <w:szCs w:val="24"/>
      </w:rPr>
    </w:lvl>
    <w:lvl w:ilvl="3">
      <w:numFmt w:val="bullet"/>
      <w:lvlText w:val="•"/>
      <w:lvlJc w:val="left"/>
      <w:pPr>
        <w:ind w:left="2647" w:hanging="360"/>
      </w:pPr>
      <w:rPr>
        <w:rFonts w:hint="default"/>
      </w:rPr>
    </w:lvl>
    <w:lvl w:ilvl="4">
      <w:numFmt w:val="bullet"/>
      <w:lvlText w:val="•"/>
      <w:lvlJc w:val="left"/>
      <w:pPr>
        <w:ind w:left="3561" w:hanging="360"/>
      </w:pPr>
      <w:rPr>
        <w:rFonts w:hint="default"/>
      </w:rPr>
    </w:lvl>
    <w:lvl w:ilvl="5">
      <w:numFmt w:val="bullet"/>
      <w:lvlText w:val="•"/>
      <w:lvlJc w:val="left"/>
      <w:pPr>
        <w:ind w:left="4475" w:hanging="360"/>
      </w:pPr>
      <w:rPr>
        <w:rFonts w:hint="default"/>
      </w:rPr>
    </w:lvl>
    <w:lvl w:ilvl="6">
      <w:numFmt w:val="bullet"/>
      <w:lvlText w:val="•"/>
      <w:lvlJc w:val="left"/>
      <w:pPr>
        <w:ind w:left="5389" w:hanging="360"/>
      </w:pPr>
      <w:rPr>
        <w:rFonts w:hint="default"/>
      </w:rPr>
    </w:lvl>
    <w:lvl w:ilvl="7">
      <w:numFmt w:val="bullet"/>
      <w:lvlText w:val="•"/>
      <w:lvlJc w:val="left"/>
      <w:pPr>
        <w:ind w:left="6303" w:hanging="360"/>
      </w:pPr>
      <w:rPr>
        <w:rFonts w:hint="default"/>
      </w:rPr>
    </w:lvl>
    <w:lvl w:ilvl="8">
      <w:numFmt w:val="bullet"/>
      <w:lvlText w:val="•"/>
      <w:lvlJc w:val="left"/>
      <w:pPr>
        <w:ind w:left="7217" w:hanging="360"/>
      </w:pPr>
      <w:rPr>
        <w:rFonts w:hint="default"/>
      </w:rPr>
    </w:lvl>
  </w:abstractNum>
  <w:abstractNum w:abstractNumId="3" w15:restartNumberingAfterBreak="0">
    <w:nsid w:val="42835120"/>
    <w:multiLevelType w:val="hybridMultilevel"/>
    <w:tmpl w:val="1040CDAA"/>
    <w:lvl w:ilvl="0" w:tplc="8F6A61F8">
      <w:numFmt w:val="bullet"/>
      <w:lvlText w:val="□"/>
      <w:lvlJc w:val="left"/>
      <w:pPr>
        <w:ind w:left="827" w:hanging="360"/>
      </w:pPr>
      <w:rPr>
        <w:rFonts w:hint="default"/>
        <w:w w:val="75"/>
      </w:rPr>
    </w:lvl>
    <w:lvl w:ilvl="1" w:tplc="EC2C14DC">
      <w:numFmt w:val="bullet"/>
      <w:lvlText w:val="•"/>
      <w:lvlJc w:val="left"/>
      <w:pPr>
        <w:ind w:left="1642" w:hanging="360"/>
      </w:pPr>
      <w:rPr>
        <w:rFonts w:hint="default"/>
      </w:rPr>
    </w:lvl>
    <w:lvl w:ilvl="2" w:tplc="A438A1CE">
      <w:numFmt w:val="bullet"/>
      <w:lvlText w:val="•"/>
      <w:lvlJc w:val="left"/>
      <w:pPr>
        <w:ind w:left="2465" w:hanging="360"/>
      </w:pPr>
      <w:rPr>
        <w:rFonts w:hint="default"/>
      </w:rPr>
    </w:lvl>
    <w:lvl w:ilvl="3" w:tplc="04D83712">
      <w:numFmt w:val="bullet"/>
      <w:lvlText w:val="•"/>
      <w:lvlJc w:val="left"/>
      <w:pPr>
        <w:ind w:left="3287" w:hanging="360"/>
      </w:pPr>
      <w:rPr>
        <w:rFonts w:hint="default"/>
      </w:rPr>
    </w:lvl>
    <w:lvl w:ilvl="4" w:tplc="009EF3C0">
      <w:numFmt w:val="bullet"/>
      <w:lvlText w:val="•"/>
      <w:lvlJc w:val="left"/>
      <w:pPr>
        <w:ind w:left="4110" w:hanging="360"/>
      </w:pPr>
      <w:rPr>
        <w:rFonts w:hint="default"/>
      </w:rPr>
    </w:lvl>
    <w:lvl w:ilvl="5" w:tplc="98CEB530">
      <w:numFmt w:val="bullet"/>
      <w:lvlText w:val="•"/>
      <w:lvlJc w:val="left"/>
      <w:pPr>
        <w:ind w:left="4932" w:hanging="360"/>
      </w:pPr>
      <w:rPr>
        <w:rFonts w:hint="default"/>
      </w:rPr>
    </w:lvl>
    <w:lvl w:ilvl="6" w:tplc="8C24D286">
      <w:numFmt w:val="bullet"/>
      <w:lvlText w:val="•"/>
      <w:lvlJc w:val="left"/>
      <w:pPr>
        <w:ind w:left="5755" w:hanging="360"/>
      </w:pPr>
      <w:rPr>
        <w:rFonts w:hint="default"/>
      </w:rPr>
    </w:lvl>
    <w:lvl w:ilvl="7" w:tplc="DF161354">
      <w:numFmt w:val="bullet"/>
      <w:lvlText w:val="•"/>
      <w:lvlJc w:val="left"/>
      <w:pPr>
        <w:ind w:left="6577" w:hanging="360"/>
      </w:pPr>
      <w:rPr>
        <w:rFonts w:hint="default"/>
      </w:rPr>
    </w:lvl>
    <w:lvl w:ilvl="8" w:tplc="CE369A2C">
      <w:numFmt w:val="bullet"/>
      <w:lvlText w:val="•"/>
      <w:lvlJc w:val="left"/>
      <w:pPr>
        <w:ind w:left="7400" w:hanging="360"/>
      </w:pPr>
      <w:rPr>
        <w:rFonts w:hint="default"/>
      </w:rPr>
    </w:lvl>
  </w:abstractNum>
  <w:abstractNum w:abstractNumId="4" w15:restartNumberingAfterBreak="0">
    <w:nsid w:val="54481F2E"/>
    <w:multiLevelType w:val="hybridMultilevel"/>
    <w:tmpl w:val="C6D0A180"/>
    <w:lvl w:ilvl="0" w:tplc="41CED072">
      <w:start w:val="5"/>
      <w:numFmt w:val="decimal"/>
      <w:lvlText w:val="%1."/>
      <w:lvlJc w:val="left"/>
      <w:pPr>
        <w:ind w:left="827" w:hanging="360"/>
        <w:jc w:val="left"/>
      </w:pPr>
      <w:rPr>
        <w:rFonts w:ascii="Times New Roman" w:eastAsia="Times New Roman" w:hAnsi="Times New Roman" w:cs="Times New Roman" w:hint="default"/>
        <w:w w:val="110"/>
        <w:sz w:val="24"/>
        <w:szCs w:val="24"/>
      </w:rPr>
    </w:lvl>
    <w:lvl w:ilvl="1" w:tplc="468CD426">
      <w:numFmt w:val="bullet"/>
      <w:lvlText w:val="•"/>
      <w:lvlJc w:val="left"/>
      <w:pPr>
        <w:ind w:left="1642" w:hanging="360"/>
      </w:pPr>
      <w:rPr>
        <w:rFonts w:hint="default"/>
      </w:rPr>
    </w:lvl>
    <w:lvl w:ilvl="2" w:tplc="57BAF2BC">
      <w:numFmt w:val="bullet"/>
      <w:lvlText w:val="•"/>
      <w:lvlJc w:val="left"/>
      <w:pPr>
        <w:ind w:left="2465" w:hanging="360"/>
      </w:pPr>
      <w:rPr>
        <w:rFonts w:hint="default"/>
      </w:rPr>
    </w:lvl>
    <w:lvl w:ilvl="3" w:tplc="C2908C64">
      <w:numFmt w:val="bullet"/>
      <w:lvlText w:val="•"/>
      <w:lvlJc w:val="left"/>
      <w:pPr>
        <w:ind w:left="3287" w:hanging="360"/>
      </w:pPr>
      <w:rPr>
        <w:rFonts w:hint="default"/>
      </w:rPr>
    </w:lvl>
    <w:lvl w:ilvl="4" w:tplc="568CB3AA">
      <w:numFmt w:val="bullet"/>
      <w:lvlText w:val="•"/>
      <w:lvlJc w:val="left"/>
      <w:pPr>
        <w:ind w:left="4110" w:hanging="360"/>
      </w:pPr>
      <w:rPr>
        <w:rFonts w:hint="default"/>
      </w:rPr>
    </w:lvl>
    <w:lvl w:ilvl="5" w:tplc="2C32EF34">
      <w:numFmt w:val="bullet"/>
      <w:lvlText w:val="•"/>
      <w:lvlJc w:val="left"/>
      <w:pPr>
        <w:ind w:left="4932" w:hanging="360"/>
      </w:pPr>
      <w:rPr>
        <w:rFonts w:hint="default"/>
      </w:rPr>
    </w:lvl>
    <w:lvl w:ilvl="6" w:tplc="3B6E5448">
      <w:numFmt w:val="bullet"/>
      <w:lvlText w:val="•"/>
      <w:lvlJc w:val="left"/>
      <w:pPr>
        <w:ind w:left="5755" w:hanging="360"/>
      </w:pPr>
      <w:rPr>
        <w:rFonts w:hint="default"/>
      </w:rPr>
    </w:lvl>
    <w:lvl w:ilvl="7" w:tplc="C9EE2C28">
      <w:numFmt w:val="bullet"/>
      <w:lvlText w:val="•"/>
      <w:lvlJc w:val="left"/>
      <w:pPr>
        <w:ind w:left="6577" w:hanging="360"/>
      </w:pPr>
      <w:rPr>
        <w:rFonts w:hint="default"/>
      </w:rPr>
    </w:lvl>
    <w:lvl w:ilvl="8" w:tplc="68248B1A">
      <w:numFmt w:val="bullet"/>
      <w:lvlText w:val="•"/>
      <w:lvlJc w:val="left"/>
      <w:pPr>
        <w:ind w:left="7400" w:hanging="360"/>
      </w:pPr>
      <w:rPr>
        <w:rFonts w:hint="default"/>
      </w:rPr>
    </w:lvl>
  </w:abstractNum>
  <w:abstractNum w:abstractNumId="5"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num w:numId="1" w16cid:durableId="1348558194">
    <w:abstractNumId w:val="4"/>
  </w:num>
  <w:num w:numId="2" w16cid:durableId="2095861082">
    <w:abstractNumId w:val="0"/>
  </w:num>
  <w:num w:numId="3" w16cid:durableId="1570925365">
    <w:abstractNumId w:val="1"/>
  </w:num>
  <w:num w:numId="4" w16cid:durableId="227544390">
    <w:abstractNumId w:val="3"/>
  </w:num>
  <w:num w:numId="5" w16cid:durableId="1373994240">
    <w:abstractNumId w:val="2"/>
  </w:num>
  <w:num w:numId="6" w16cid:durableId="242105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4D7"/>
    <w:rsid w:val="000F590F"/>
    <w:rsid w:val="002464D7"/>
    <w:rsid w:val="00417069"/>
    <w:rsid w:val="0065099C"/>
    <w:rsid w:val="00710269"/>
    <w:rsid w:val="00D2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7656F"/>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464D7"/>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64D7"/>
    <w:rPr>
      <w:sz w:val="24"/>
      <w:szCs w:val="24"/>
    </w:rPr>
  </w:style>
  <w:style w:type="character" w:customStyle="1" w:styleId="BodyTextChar">
    <w:name w:val="Body Text Char"/>
    <w:basedOn w:val="DefaultParagraphFont"/>
    <w:link w:val="BodyText"/>
    <w:uiPriority w:val="1"/>
    <w:rsid w:val="002464D7"/>
    <w:rPr>
      <w:sz w:val="24"/>
      <w:szCs w:val="24"/>
      <w:lang w:val="en-US" w:eastAsia="en-US"/>
    </w:rPr>
  </w:style>
  <w:style w:type="paragraph" w:styleId="ListParagraph">
    <w:name w:val="List Paragraph"/>
    <w:basedOn w:val="Normal"/>
    <w:uiPriority w:val="1"/>
    <w:qFormat/>
    <w:rsid w:val="002464D7"/>
    <w:pPr>
      <w:ind w:left="645" w:hanging="360"/>
    </w:pPr>
  </w:style>
  <w:style w:type="paragraph" w:customStyle="1" w:styleId="TableParagraph">
    <w:name w:val="Table Paragraph"/>
    <w:basedOn w:val="Normal"/>
    <w:uiPriority w:val="1"/>
    <w:qFormat/>
    <w:rsid w:val="002464D7"/>
  </w:style>
  <w:style w:type="character" w:styleId="Hyperlink">
    <w:name w:val="Hyperlink"/>
    <w:basedOn w:val="DefaultParagraphFont"/>
    <w:rsid w:val="00417069"/>
    <w:rPr>
      <w:color w:val="0000FF" w:themeColor="hyperlink"/>
      <w:u w:val="single"/>
    </w:rPr>
  </w:style>
  <w:style w:type="paragraph" w:styleId="Header">
    <w:name w:val="header"/>
    <w:basedOn w:val="Normal"/>
    <w:link w:val="HeaderChar"/>
    <w:uiPriority w:val="99"/>
    <w:rsid w:val="00D21378"/>
    <w:pPr>
      <w:tabs>
        <w:tab w:val="center" w:pos="4513"/>
        <w:tab w:val="right" w:pos="9026"/>
      </w:tabs>
    </w:pPr>
  </w:style>
  <w:style w:type="character" w:customStyle="1" w:styleId="HeaderChar">
    <w:name w:val="Header Char"/>
    <w:basedOn w:val="DefaultParagraphFont"/>
    <w:link w:val="Header"/>
    <w:uiPriority w:val="99"/>
    <w:rsid w:val="00D21378"/>
    <w:rPr>
      <w:sz w:val="22"/>
      <w:szCs w:val="22"/>
      <w:lang w:val="en-US" w:eastAsia="en-US"/>
    </w:rPr>
  </w:style>
  <w:style w:type="paragraph" w:styleId="Footer">
    <w:name w:val="footer"/>
    <w:basedOn w:val="Normal"/>
    <w:link w:val="FooterChar"/>
    <w:rsid w:val="00D21378"/>
    <w:pPr>
      <w:tabs>
        <w:tab w:val="center" w:pos="4513"/>
        <w:tab w:val="right" w:pos="9026"/>
      </w:tabs>
    </w:pPr>
  </w:style>
  <w:style w:type="character" w:customStyle="1" w:styleId="FooterChar">
    <w:name w:val="Footer Char"/>
    <w:basedOn w:val="DefaultParagraphFont"/>
    <w:link w:val="Footer"/>
    <w:rsid w:val="00D21378"/>
    <w:rPr>
      <w:sz w:val="22"/>
      <w:szCs w:val="22"/>
      <w:lang w:val="en-US" w:eastAsia="en-US"/>
    </w:rPr>
  </w:style>
  <w:style w:type="paragraph" w:styleId="BalloonText">
    <w:name w:val="Balloon Text"/>
    <w:basedOn w:val="Normal"/>
    <w:link w:val="BalloonTextChar"/>
    <w:rsid w:val="00D21378"/>
    <w:rPr>
      <w:rFonts w:ascii="Tahoma" w:hAnsi="Tahoma" w:cs="Tahoma"/>
      <w:sz w:val="16"/>
      <w:szCs w:val="16"/>
    </w:rPr>
  </w:style>
  <w:style w:type="character" w:customStyle="1" w:styleId="BalloonTextChar">
    <w:name w:val="Balloon Text Char"/>
    <w:basedOn w:val="DefaultParagraphFont"/>
    <w:link w:val="BalloonText"/>
    <w:rsid w:val="00D2137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qs67" TargetMode="External"/><Relationship Id="rId13" Type="http://schemas.openxmlformats.org/officeDocument/2006/relationships/hyperlink" Target="http://www.nice.org.uk/guidance/qs67" TargetMode="Externa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hyperlink" Target="http://www.nice.org.uk/guidance/cg1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idelinesinpractice.co.uk/nice-referral-ad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ce.org.uk/guidance/cg168" TargetMode="External"/><Relationship Id="rId4" Type="http://schemas.openxmlformats.org/officeDocument/2006/relationships/webSettings" Target="webSettings.xml"/><Relationship Id="rId9" Type="http://schemas.openxmlformats.org/officeDocument/2006/relationships/hyperlink" Target="http://www.guidelinesinpractice.co.uk/nice-referral-advice-11-varico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2023-02-22T11:44:00Z</dcterms:created>
  <dcterms:modified xsi:type="dcterms:W3CDTF">2023-02-22T11:44:00Z</dcterms:modified>
</cp:coreProperties>
</file>