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0709" w14:textId="77777777" w:rsidR="00337782" w:rsidRDefault="00337782" w:rsidP="00284F02">
      <w:pPr>
        <w:rPr>
          <w:rFonts w:ascii="Arial" w:hAnsi="Arial" w:cs="Arial"/>
        </w:rPr>
      </w:pPr>
    </w:p>
    <w:p w14:paraId="0F71EEE4" w14:textId="364FF97D" w:rsidR="00337782" w:rsidRPr="00EE2A18" w:rsidRDefault="00337782" w:rsidP="00337782">
      <w:pPr>
        <w:rPr>
          <w:rFonts w:ascii="Arial" w:hAnsi="Arial" w:cs="Arial"/>
          <w:i/>
          <w:sz w:val="20"/>
          <w:szCs w:val="20"/>
        </w:rPr>
      </w:pPr>
      <w:r w:rsidRPr="00EE2A18">
        <w:rPr>
          <w:rFonts w:ascii="Arial" w:hAnsi="Arial" w:cs="Arial"/>
          <w:i/>
          <w:sz w:val="20"/>
          <w:szCs w:val="20"/>
        </w:rPr>
        <w:t xml:space="preserve">Extract from the below named document for ICS Implementation purposes;  </w:t>
      </w:r>
      <w:hyperlink r:id="rId7" w:history="1">
        <w:r w:rsidR="00EE2A18" w:rsidRPr="00EE2A18">
          <w:rPr>
            <w:rStyle w:val="Hyperlink"/>
            <w:rFonts w:ascii="Arial" w:hAnsi="Arial" w:cs="Arial"/>
            <w:i/>
            <w:sz w:val="20"/>
            <w:szCs w:val="20"/>
          </w:rPr>
          <w:t>Microsoft Word - EBI consultation response statutory guidance 11 Jan 2019 FINAL v2.0 CLEAN + cover sheet.docx (aomrc.org.uk)</w:t>
        </w:r>
      </w:hyperlink>
    </w:p>
    <w:p w14:paraId="20E655CE" w14:textId="77777777" w:rsidR="00337782" w:rsidRDefault="00337782" w:rsidP="00337782">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3F76836C" w14:textId="77777777" w:rsidR="00337782" w:rsidRDefault="00337782" w:rsidP="00337782">
      <w:pPr>
        <w:rPr>
          <w:rFonts w:ascii="Arial" w:hAnsi="Arial" w:cs="Arial"/>
        </w:rPr>
      </w:pPr>
    </w:p>
    <w:p w14:paraId="409C99EE" w14:textId="77777777" w:rsidR="00284F02" w:rsidRPr="00EE2A18" w:rsidRDefault="00284F02" w:rsidP="00284F02">
      <w:pPr>
        <w:rPr>
          <w:rFonts w:ascii="Arial" w:hAnsi="Arial" w:cs="Arial"/>
          <w:u w:val="single"/>
        </w:rPr>
      </w:pPr>
      <w:r w:rsidRPr="00EE2A18">
        <w:rPr>
          <w:rFonts w:ascii="Arial" w:hAnsi="Arial" w:cs="Arial"/>
          <w:u w:val="single"/>
        </w:rPr>
        <w:t xml:space="preserve">Hysterectomy for heavy menstrual bleeding </w:t>
      </w:r>
    </w:p>
    <w:p w14:paraId="52CA152E" w14:textId="77777777" w:rsidR="00284F02" w:rsidRPr="00EE2A18" w:rsidRDefault="00284F02" w:rsidP="00284F02">
      <w:pPr>
        <w:rPr>
          <w:rFonts w:ascii="Arial" w:hAnsi="Arial" w:cs="Arial"/>
          <w:u w:val="single"/>
        </w:rPr>
      </w:pPr>
    </w:p>
    <w:p w14:paraId="2D9B57C2" w14:textId="77777777" w:rsidR="00284F02" w:rsidRPr="00EE2A18" w:rsidRDefault="00284F02" w:rsidP="00284F02">
      <w:pPr>
        <w:rPr>
          <w:rFonts w:ascii="Arial" w:hAnsi="Arial" w:cs="Arial"/>
          <w:u w:val="single"/>
        </w:rPr>
      </w:pPr>
      <w:r w:rsidRPr="00EE2A18">
        <w:rPr>
          <w:rFonts w:ascii="Arial" w:hAnsi="Arial" w:cs="Arial"/>
          <w:u w:val="single"/>
        </w:rPr>
        <w:t>Updated description of the intervention</w:t>
      </w:r>
    </w:p>
    <w:p w14:paraId="3B828358" w14:textId="77777777" w:rsidR="00284F02" w:rsidRPr="00337782" w:rsidRDefault="00284F02" w:rsidP="00284F02">
      <w:pPr>
        <w:rPr>
          <w:rFonts w:ascii="Arial" w:hAnsi="Arial" w:cs="Arial"/>
        </w:rPr>
      </w:pPr>
    </w:p>
    <w:p w14:paraId="18F5A6F4" w14:textId="77777777" w:rsidR="00284F02" w:rsidRPr="00337782" w:rsidRDefault="00284F02" w:rsidP="00284F02">
      <w:pPr>
        <w:rPr>
          <w:rFonts w:ascii="Arial" w:hAnsi="Arial" w:cs="Arial"/>
        </w:rPr>
      </w:pPr>
      <w:r w:rsidRPr="00337782">
        <w:rPr>
          <w:rFonts w:ascii="Arial" w:hAnsi="Arial" w:cs="Arial"/>
        </w:rPr>
        <w:t>NICE recommends that hysterectomy should not be used as a first-line treatment solely for heavy menstrual bleeding (HMB).13 Heavy periods can be reduced by using medicines or intrauterine systems (IUS) or losing weight (if necessary).</w:t>
      </w:r>
    </w:p>
    <w:p w14:paraId="2312AC45" w14:textId="77777777" w:rsidR="00284F02" w:rsidRPr="00337782" w:rsidRDefault="00284F02" w:rsidP="00284F02">
      <w:pPr>
        <w:rPr>
          <w:rFonts w:ascii="Arial" w:hAnsi="Arial" w:cs="Arial"/>
        </w:rPr>
      </w:pPr>
    </w:p>
    <w:p w14:paraId="1E678D70" w14:textId="77777777" w:rsidR="00284F02" w:rsidRPr="00337782" w:rsidRDefault="00284F02" w:rsidP="00284F02">
      <w:pPr>
        <w:rPr>
          <w:rFonts w:ascii="Arial" w:hAnsi="Arial" w:cs="Arial"/>
        </w:rPr>
      </w:pPr>
      <w:r w:rsidRPr="00337782">
        <w:rPr>
          <w:rFonts w:ascii="Arial" w:hAnsi="Arial" w:cs="Arial"/>
        </w:rPr>
        <w:t>Updated clinical criteria</w:t>
      </w:r>
    </w:p>
    <w:p w14:paraId="05A9C846" w14:textId="77777777" w:rsidR="00284F02" w:rsidRPr="00337782" w:rsidRDefault="00284F02" w:rsidP="00284F02">
      <w:pPr>
        <w:rPr>
          <w:rFonts w:ascii="Arial" w:hAnsi="Arial" w:cs="Arial"/>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284F02" w:rsidRPr="00337782" w14:paraId="674D46F8" w14:textId="77777777" w:rsidTr="00791840">
        <w:trPr>
          <w:trHeight w:val="275"/>
        </w:trPr>
        <w:tc>
          <w:tcPr>
            <w:tcW w:w="10348" w:type="dxa"/>
            <w:shd w:val="clear" w:color="auto" w:fill="16365D"/>
          </w:tcPr>
          <w:p w14:paraId="5D74DCF3" w14:textId="77777777" w:rsidR="00284F02" w:rsidRPr="00337782" w:rsidRDefault="00284F02" w:rsidP="00284F02">
            <w:pPr>
              <w:rPr>
                <w:rFonts w:ascii="Arial" w:hAnsi="Arial" w:cs="Arial"/>
              </w:rPr>
            </w:pPr>
            <w:r w:rsidRPr="00337782">
              <w:rPr>
                <w:rFonts w:ascii="Arial" w:hAnsi="Arial" w:cs="Arial"/>
              </w:rPr>
              <w:t>Summary of intervention</w:t>
            </w:r>
          </w:p>
        </w:tc>
      </w:tr>
      <w:tr w:rsidR="00284F02" w:rsidRPr="00337782" w14:paraId="4C3BA315" w14:textId="77777777" w:rsidTr="00791840">
        <w:trPr>
          <w:trHeight w:val="551"/>
        </w:trPr>
        <w:tc>
          <w:tcPr>
            <w:tcW w:w="10348" w:type="dxa"/>
          </w:tcPr>
          <w:p w14:paraId="1AA87921" w14:textId="77777777" w:rsidR="00284F02" w:rsidRPr="00337782" w:rsidRDefault="00337782" w:rsidP="00284F02">
            <w:pPr>
              <w:rPr>
                <w:rFonts w:ascii="Arial" w:hAnsi="Arial" w:cs="Arial"/>
              </w:rPr>
            </w:pPr>
            <w:r>
              <w:rPr>
                <w:rFonts w:ascii="Arial" w:hAnsi="Arial" w:cs="Arial"/>
              </w:rPr>
              <w:t>H</w:t>
            </w:r>
            <w:r w:rsidR="00284F02" w:rsidRPr="00337782">
              <w:rPr>
                <w:rFonts w:ascii="Arial" w:hAnsi="Arial" w:cs="Arial"/>
              </w:rPr>
              <w:t>ysterectomy is the surgical removal of the uterus.</w:t>
            </w:r>
          </w:p>
        </w:tc>
      </w:tr>
      <w:tr w:rsidR="00284F02" w:rsidRPr="00337782" w14:paraId="4D1540BC" w14:textId="77777777" w:rsidTr="00791840">
        <w:trPr>
          <w:trHeight w:val="275"/>
        </w:trPr>
        <w:tc>
          <w:tcPr>
            <w:tcW w:w="10348" w:type="dxa"/>
            <w:shd w:val="clear" w:color="auto" w:fill="16365D"/>
          </w:tcPr>
          <w:p w14:paraId="26EC2A08" w14:textId="77777777" w:rsidR="00284F02" w:rsidRPr="00337782" w:rsidRDefault="00284F02" w:rsidP="00284F02">
            <w:pPr>
              <w:rPr>
                <w:rFonts w:ascii="Arial" w:hAnsi="Arial" w:cs="Arial"/>
              </w:rPr>
            </w:pPr>
            <w:r w:rsidRPr="00337782">
              <w:rPr>
                <w:rFonts w:ascii="Arial" w:hAnsi="Arial" w:cs="Arial"/>
              </w:rPr>
              <w:t>Number of CCG interventions in 2017/18</w:t>
            </w:r>
          </w:p>
        </w:tc>
      </w:tr>
      <w:tr w:rsidR="00337782" w:rsidRPr="00337782" w14:paraId="04C40A4A" w14:textId="77777777" w:rsidTr="00791840">
        <w:trPr>
          <w:trHeight w:val="551"/>
        </w:trPr>
        <w:tc>
          <w:tcPr>
            <w:tcW w:w="10348" w:type="dxa"/>
          </w:tcPr>
          <w:p w14:paraId="43613F3E" w14:textId="77777777" w:rsidR="00337782" w:rsidRPr="00337782" w:rsidRDefault="00337782" w:rsidP="00284F02">
            <w:pPr>
              <w:rPr>
                <w:rFonts w:ascii="Arial" w:hAnsi="Arial" w:cs="Arial"/>
              </w:rPr>
            </w:pPr>
            <w:r w:rsidRPr="00337782">
              <w:rPr>
                <w:rFonts w:ascii="Arial" w:hAnsi="Arial" w:cs="Arial"/>
              </w:rPr>
              <w:t>27,660</w:t>
            </w:r>
          </w:p>
        </w:tc>
      </w:tr>
      <w:tr w:rsidR="00284F02" w:rsidRPr="00337782" w14:paraId="694B1FA1" w14:textId="77777777" w:rsidTr="00791840">
        <w:trPr>
          <w:trHeight w:val="551"/>
        </w:trPr>
        <w:tc>
          <w:tcPr>
            <w:tcW w:w="10348" w:type="dxa"/>
            <w:shd w:val="clear" w:color="auto" w:fill="0F243E" w:themeFill="text2" w:themeFillShade="80"/>
          </w:tcPr>
          <w:p w14:paraId="6FCB6769" w14:textId="77777777" w:rsidR="00284F02" w:rsidRPr="00337782" w:rsidRDefault="00337782" w:rsidP="00284F02">
            <w:pPr>
              <w:rPr>
                <w:rFonts w:ascii="Arial" w:hAnsi="Arial" w:cs="Arial"/>
              </w:rPr>
            </w:pPr>
            <w:r w:rsidRPr="00337782">
              <w:rPr>
                <w:rFonts w:ascii="Arial" w:hAnsi="Arial" w:cs="Arial"/>
              </w:rPr>
              <w:t>Recommendation</w:t>
            </w:r>
            <w:r>
              <w:rPr>
                <w:rFonts w:ascii="Arial" w:hAnsi="Arial" w:cs="Arial"/>
              </w:rPr>
              <w:t xml:space="preserve"> </w:t>
            </w:r>
          </w:p>
        </w:tc>
      </w:tr>
      <w:tr w:rsidR="00284F02" w:rsidRPr="00337782" w14:paraId="6BED9A40" w14:textId="77777777" w:rsidTr="00791840">
        <w:trPr>
          <w:trHeight w:val="275"/>
        </w:trPr>
        <w:tc>
          <w:tcPr>
            <w:tcW w:w="10348" w:type="dxa"/>
            <w:shd w:val="clear" w:color="auto" w:fill="FFFFFF" w:themeFill="background1"/>
          </w:tcPr>
          <w:p w14:paraId="02094054" w14:textId="77777777" w:rsidR="00337782" w:rsidRDefault="00337782" w:rsidP="00337782">
            <w:pPr>
              <w:rPr>
                <w:rFonts w:ascii="Arial" w:hAnsi="Arial" w:cs="Arial"/>
              </w:rPr>
            </w:pPr>
          </w:p>
          <w:p w14:paraId="37F58C04" w14:textId="77777777" w:rsidR="00337782" w:rsidRPr="00337782" w:rsidRDefault="00337782" w:rsidP="00337782">
            <w:pPr>
              <w:rPr>
                <w:rFonts w:ascii="Arial" w:hAnsi="Arial" w:cs="Arial"/>
              </w:rPr>
            </w:pPr>
            <w:r w:rsidRPr="00337782">
              <w:rPr>
                <w:rFonts w:ascii="Arial" w:hAnsi="Arial" w:cs="Arial"/>
              </w:rPr>
              <w:t>Based on NICE guidelines [Heavy menstrual bleeding: assessment and management [NG88] Published date: March 2018], hysterectomy should not be used as a first-line treatment solely for heavy menstrual bleeding.</w:t>
            </w:r>
          </w:p>
          <w:p w14:paraId="62094374" w14:textId="77777777" w:rsidR="00337782" w:rsidRPr="00337782" w:rsidRDefault="00337782" w:rsidP="00337782">
            <w:pPr>
              <w:rPr>
                <w:rFonts w:ascii="Arial" w:hAnsi="Arial" w:cs="Arial"/>
              </w:rPr>
            </w:pPr>
            <w:r w:rsidRPr="00337782">
              <w:rPr>
                <w:rFonts w:ascii="Arial" w:hAnsi="Arial" w:cs="Arial"/>
              </w:rPr>
              <w:t>13 https://</w:t>
            </w:r>
            <w:hyperlink r:id="rId8">
              <w:r w:rsidRPr="00337782">
                <w:rPr>
                  <w:rStyle w:val="Hyperlink"/>
                  <w:rFonts w:ascii="Arial" w:hAnsi="Arial" w:cs="Arial"/>
                </w:rPr>
                <w:t>www.nice.org.uk/guidance/ng88</w:t>
              </w:r>
            </w:hyperlink>
          </w:p>
          <w:p w14:paraId="186DAD5B" w14:textId="77777777" w:rsidR="00337782" w:rsidRPr="00337782" w:rsidRDefault="00337782" w:rsidP="00337782">
            <w:pPr>
              <w:rPr>
                <w:rFonts w:ascii="Arial" w:hAnsi="Arial" w:cs="Arial"/>
              </w:rPr>
            </w:pPr>
          </w:p>
          <w:p w14:paraId="42A04B55" w14:textId="77777777" w:rsidR="00337782" w:rsidRPr="00337782" w:rsidRDefault="00337782" w:rsidP="00337782">
            <w:pPr>
              <w:rPr>
                <w:rFonts w:ascii="Arial" w:hAnsi="Arial" w:cs="Arial"/>
              </w:rPr>
            </w:pPr>
            <w:r w:rsidRPr="00337782">
              <w:rPr>
                <w:rFonts w:ascii="Arial" w:hAnsi="Arial" w:cs="Arial"/>
              </w:rPr>
              <w:t>It is important that healthcare professionals understand what matters most to each woman and support her personal priorities and choices.</w:t>
            </w:r>
          </w:p>
          <w:p w14:paraId="1A76DC77" w14:textId="77777777" w:rsidR="00337782" w:rsidRPr="00337782" w:rsidRDefault="00337782" w:rsidP="00337782">
            <w:pPr>
              <w:rPr>
                <w:rFonts w:ascii="Arial" w:hAnsi="Arial" w:cs="Arial"/>
              </w:rPr>
            </w:pPr>
          </w:p>
          <w:p w14:paraId="5CF479E0" w14:textId="77777777" w:rsidR="00337782" w:rsidRPr="00337782" w:rsidRDefault="00337782" w:rsidP="00337782">
            <w:pPr>
              <w:rPr>
                <w:rFonts w:ascii="Arial" w:hAnsi="Arial" w:cs="Arial"/>
              </w:rPr>
            </w:pPr>
            <w:r w:rsidRPr="00337782">
              <w:rPr>
                <w:rFonts w:ascii="Arial" w:hAnsi="Arial" w:cs="Arial"/>
              </w:rPr>
              <w:t xml:space="preserve">Hysterectomy should be considered only when: other treatment options have failed, are contradicted; there is a wish for </w:t>
            </w:r>
            <w:proofErr w:type="spellStart"/>
            <w:r w:rsidRPr="00337782">
              <w:rPr>
                <w:rFonts w:ascii="Arial" w:hAnsi="Arial" w:cs="Arial"/>
              </w:rPr>
              <w:t>amenorrhoea</w:t>
            </w:r>
            <w:proofErr w:type="spellEnd"/>
            <w:r w:rsidRPr="00337782">
              <w:rPr>
                <w:rFonts w:ascii="Arial" w:hAnsi="Arial" w:cs="Arial"/>
              </w:rPr>
              <w:t xml:space="preserve"> (no periods); the woman (who has been fully informed) requests it; the woman no longer wishes to retain her uterus and fertility.</w:t>
            </w:r>
          </w:p>
          <w:p w14:paraId="29F46C81" w14:textId="77777777" w:rsidR="00337782" w:rsidRPr="00337782" w:rsidRDefault="00337782" w:rsidP="00337782">
            <w:pPr>
              <w:rPr>
                <w:rFonts w:ascii="Arial" w:hAnsi="Arial" w:cs="Arial"/>
              </w:rPr>
            </w:pPr>
          </w:p>
          <w:p w14:paraId="20F35A72" w14:textId="77777777" w:rsidR="00337782" w:rsidRPr="00337782" w:rsidRDefault="00337782" w:rsidP="00337782">
            <w:pPr>
              <w:rPr>
                <w:rFonts w:ascii="Arial" w:hAnsi="Arial" w:cs="Arial"/>
              </w:rPr>
            </w:pPr>
            <w:r w:rsidRPr="00337782">
              <w:rPr>
                <w:rFonts w:ascii="Arial" w:hAnsi="Arial" w:cs="Arial"/>
              </w:rPr>
              <w:t>1.13.1.1.1</w:t>
            </w:r>
            <w:r w:rsidRPr="00337782">
              <w:rPr>
                <w:rFonts w:ascii="Arial" w:hAnsi="Arial" w:cs="Arial"/>
              </w:rPr>
              <w:tab/>
              <w:t>NICE guideline NG88 1.5 Management of HMB</w:t>
            </w:r>
          </w:p>
          <w:p w14:paraId="32E18921" w14:textId="77777777" w:rsidR="00337782" w:rsidRPr="00337782" w:rsidRDefault="00337782" w:rsidP="00337782">
            <w:pPr>
              <w:rPr>
                <w:rFonts w:ascii="Arial" w:hAnsi="Arial" w:cs="Arial"/>
              </w:rPr>
            </w:pPr>
            <w:r w:rsidRPr="00337782">
              <w:rPr>
                <w:rFonts w:ascii="Arial" w:hAnsi="Arial" w:cs="Arial"/>
              </w:rPr>
              <w:t xml:space="preserve">1.5.1 When agreeing treatment options for HMB with women, </w:t>
            </w:r>
            <w:proofErr w:type="gramStart"/>
            <w:r w:rsidRPr="00337782">
              <w:rPr>
                <w:rFonts w:ascii="Arial" w:hAnsi="Arial" w:cs="Arial"/>
              </w:rPr>
              <w:t>take into account</w:t>
            </w:r>
            <w:proofErr w:type="gramEnd"/>
            <w:r w:rsidRPr="00337782">
              <w:rPr>
                <w:rFonts w:ascii="Arial" w:hAnsi="Arial" w:cs="Arial"/>
              </w:rPr>
              <w:t>: the woman's preferences, any comorbidities, the presence or absence of fibroids (including size, number and location), polyps, endometrial pathology or adenomyosis, other symptoms such as pressure and pain.</w:t>
            </w:r>
          </w:p>
          <w:p w14:paraId="115675EE" w14:textId="77777777" w:rsidR="00337782" w:rsidRPr="00337782" w:rsidRDefault="00337782" w:rsidP="00337782">
            <w:pPr>
              <w:rPr>
                <w:rFonts w:ascii="Arial" w:hAnsi="Arial" w:cs="Arial"/>
              </w:rPr>
            </w:pPr>
          </w:p>
          <w:p w14:paraId="3CF6F51E" w14:textId="77777777" w:rsidR="00337782" w:rsidRPr="00337782" w:rsidRDefault="00337782" w:rsidP="00337782">
            <w:pPr>
              <w:rPr>
                <w:rFonts w:ascii="Arial" w:hAnsi="Arial" w:cs="Arial"/>
              </w:rPr>
            </w:pPr>
            <w:r w:rsidRPr="00337782">
              <w:rPr>
                <w:rFonts w:ascii="Arial" w:hAnsi="Arial" w:cs="Arial"/>
              </w:rPr>
              <w:t>1.13.1.1.2</w:t>
            </w:r>
            <w:r w:rsidRPr="00337782">
              <w:rPr>
                <w:rFonts w:ascii="Arial" w:hAnsi="Arial" w:cs="Arial"/>
              </w:rPr>
              <w:tab/>
              <w:t>Treatments for women with no identified pathology, fibroids less than 3 cm in diameter, or suspected or diagnosed adenomyosis</w:t>
            </w:r>
          </w:p>
          <w:p w14:paraId="69264894" w14:textId="77777777" w:rsidR="00337782" w:rsidRPr="00337782" w:rsidRDefault="00337782" w:rsidP="00337782">
            <w:pPr>
              <w:rPr>
                <w:rFonts w:ascii="Arial" w:hAnsi="Arial" w:cs="Arial"/>
              </w:rPr>
            </w:pPr>
            <w:r w:rsidRPr="00337782">
              <w:rPr>
                <w:rFonts w:ascii="Arial" w:hAnsi="Arial" w:cs="Arial"/>
              </w:rPr>
              <w:t>Consider an LNG-IUS (levonorgestrel-releasing intrauterine system) as the first treatment for HMB in women with: no identified pathology or fibroids less than 3 cm in diameter, which are not causing distortion of the uterine cavity or suspected or diagnosed adenomyosis.</w:t>
            </w:r>
          </w:p>
          <w:p w14:paraId="7CBB36F2" w14:textId="77777777" w:rsidR="00337782" w:rsidRPr="00337782" w:rsidRDefault="00337782" w:rsidP="00337782">
            <w:pPr>
              <w:rPr>
                <w:rFonts w:ascii="Arial" w:hAnsi="Arial" w:cs="Arial"/>
              </w:rPr>
            </w:pPr>
          </w:p>
          <w:p w14:paraId="3537D24F" w14:textId="77777777" w:rsidR="00337782" w:rsidRPr="00337782" w:rsidRDefault="00337782" w:rsidP="00337782">
            <w:pPr>
              <w:rPr>
                <w:rFonts w:ascii="Arial" w:hAnsi="Arial" w:cs="Arial"/>
              </w:rPr>
            </w:pPr>
            <w:r w:rsidRPr="00337782">
              <w:rPr>
                <w:rFonts w:ascii="Arial" w:hAnsi="Arial" w:cs="Arial"/>
              </w:rPr>
              <w:t>If a woman with HMB declines an LNG-IUS or it is not suitable, consider the following pharmacological treatments: non-hormonal: tranexamic acid, NSAIDs (non-steroidal anti-inflammatory drugs), hormonal: combined hormonal contraception, cyclical oral progestogens.</w:t>
            </w:r>
          </w:p>
          <w:p w14:paraId="398BE5DC" w14:textId="77777777" w:rsidR="00337782" w:rsidRPr="00337782" w:rsidRDefault="00337782" w:rsidP="00337782">
            <w:pPr>
              <w:rPr>
                <w:rFonts w:ascii="Arial" w:hAnsi="Arial" w:cs="Arial"/>
              </w:rPr>
            </w:pPr>
          </w:p>
          <w:p w14:paraId="46FDF580" w14:textId="77777777" w:rsidR="00337782" w:rsidRPr="00337782" w:rsidRDefault="00337782" w:rsidP="00337782">
            <w:pPr>
              <w:rPr>
                <w:rFonts w:ascii="Arial" w:hAnsi="Arial" w:cs="Arial"/>
              </w:rPr>
            </w:pPr>
            <w:r w:rsidRPr="00337782">
              <w:rPr>
                <w:rFonts w:ascii="Arial" w:hAnsi="Arial" w:cs="Arial"/>
              </w:rPr>
              <w:t>Be aware that progestogen-only contraception may suppress menstruation, which could be beneficial to women with HMB.</w:t>
            </w:r>
          </w:p>
          <w:p w14:paraId="17BFFB68" w14:textId="77777777" w:rsidR="00337782" w:rsidRPr="00337782" w:rsidRDefault="00337782" w:rsidP="00337782">
            <w:pPr>
              <w:rPr>
                <w:rFonts w:ascii="Arial" w:hAnsi="Arial" w:cs="Arial"/>
              </w:rPr>
            </w:pPr>
          </w:p>
          <w:p w14:paraId="3B1C7855" w14:textId="77777777" w:rsidR="00337782" w:rsidRPr="00337782" w:rsidRDefault="00337782" w:rsidP="00337782">
            <w:pPr>
              <w:rPr>
                <w:rFonts w:ascii="Arial" w:hAnsi="Arial" w:cs="Arial"/>
              </w:rPr>
            </w:pPr>
            <w:r w:rsidRPr="00337782">
              <w:rPr>
                <w:rFonts w:ascii="Arial" w:hAnsi="Arial" w:cs="Arial"/>
              </w:rPr>
              <w:t>If treatment is unsuccessful, the woman declines pharmacological treatment, or symptoms are severe, consider referral to specialist care for: investigations to diagnose the cause of HMB, if needed, taking into account any investigations the woman has already had and alternative treatment choices, including: pharmacological options not already tried (see recommendations 1.5.2 and 1.5.3), surgical options: second-generation endometrial ablation, hysterectomy.</w:t>
            </w:r>
          </w:p>
          <w:p w14:paraId="4E412D85" w14:textId="77777777" w:rsidR="00337782" w:rsidRPr="00337782" w:rsidRDefault="00337782" w:rsidP="00337782">
            <w:pPr>
              <w:rPr>
                <w:rFonts w:ascii="Arial" w:hAnsi="Arial" w:cs="Arial"/>
              </w:rPr>
            </w:pPr>
          </w:p>
          <w:p w14:paraId="357C1C96" w14:textId="77777777" w:rsidR="00284F02" w:rsidRDefault="00337782" w:rsidP="00337782">
            <w:pPr>
              <w:rPr>
                <w:rFonts w:ascii="Arial" w:hAnsi="Arial" w:cs="Arial"/>
              </w:rPr>
            </w:pPr>
            <w:r w:rsidRPr="00337782">
              <w:rPr>
                <w:rFonts w:ascii="Arial" w:hAnsi="Arial" w:cs="Arial"/>
              </w:rPr>
              <w:t>For women with submucosal fibroids, consider hysteroscopic removal.</w:t>
            </w:r>
          </w:p>
          <w:p w14:paraId="75617517" w14:textId="77777777" w:rsidR="00337782" w:rsidRDefault="00337782" w:rsidP="00337782">
            <w:pPr>
              <w:rPr>
                <w:rFonts w:ascii="Arial" w:hAnsi="Arial" w:cs="Arial"/>
              </w:rPr>
            </w:pPr>
          </w:p>
          <w:p w14:paraId="36D5E1F3" w14:textId="77777777" w:rsidR="00337782" w:rsidRPr="00337782" w:rsidRDefault="00337782" w:rsidP="00337782">
            <w:pPr>
              <w:rPr>
                <w:rFonts w:ascii="Arial" w:hAnsi="Arial" w:cs="Arial"/>
              </w:rPr>
            </w:pPr>
            <w:r w:rsidRPr="00337782">
              <w:rPr>
                <w:rFonts w:ascii="Arial" w:hAnsi="Arial" w:cs="Arial"/>
              </w:rPr>
              <w:t>1.3</w:t>
            </w:r>
            <w:r w:rsidRPr="00337782">
              <w:rPr>
                <w:rFonts w:ascii="Arial" w:hAnsi="Arial" w:cs="Arial"/>
              </w:rPr>
              <w:tab/>
              <w:t>Treatments for women with fibroids of 3 cm or more in diameter</w:t>
            </w:r>
          </w:p>
          <w:p w14:paraId="464A0503" w14:textId="77777777" w:rsidR="00337782" w:rsidRPr="00337782" w:rsidRDefault="00337782" w:rsidP="00337782">
            <w:pPr>
              <w:rPr>
                <w:rFonts w:ascii="Arial" w:hAnsi="Arial" w:cs="Arial"/>
              </w:rPr>
            </w:pPr>
            <w:r w:rsidRPr="00337782">
              <w:rPr>
                <w:rFonts w:ascii="Arial" w:hAnsi="Arial" w:cs="Arial"/>
              </w:rPr>
              <w:t>Consider referring women to specialist care to undertake additional investigations and discuss treatment options for fibroids of 3 cm or more in diameter.</w:t>
            </w:r>
          </w:p>
          <w:p w14:paraId="20AF26D9" w14:textId="77777777" w:rsidR="00337782" w:rsidRPr="00337782" w:rsidRDefault="00337782" w:rsidP="00337782">
            <w:pPr>
              <w:rPr>
                <w:rFonts w:ascii="Arial" w:hAnsi="Arial" w:cs="Arial"/>
              </w:rPr>
            </w:pPr>
          </w:p>
          <w:p w14:paraId="7A7215BD" w14:textId="77777777" w:rsidR="00337782" w:rsidRPr="00337782" w:rsidRDefault="00337782" w:rsidP="00337782">
            <w:pPr>
              <w:rPr>
                <w:rFonts w:ascii="Arial" w:hAnsi="Arial" w:cs="Arial"/>
              </w:rPr>
            </w:pPr>
            <w:r w:rsidRPr="00337782">
              <w:rPr>
                <w:rFonts w:ascii="Arial" w:hAnsi="Arial" w:cs="Arial"/>
              </w:rPr>
              <w:t xml:space="preserve">If pharmacological treatment is needed while investigations and definitive treatment are being </w:t>
            </w:r>
            <w:proofErr w:type="spellStart"/>
            <w:r w:rsidRPr="00337782">
              <w:rPr>
                <w:rFonts w:ascii="Arial" w:hAnsi="Arial" w:cs="Arial"/>
              </w:rPr>
              <w:t>organised</w:t>
            </w:r>
            <w:proofErr w:type="spellEnd"/>
            <w:r w:rsidRPr="00337782">
              <w:rPr>
                <w:rFonts w:ascii="Arial" w:hAnsi="Arial" w:cs="Arial"/>
              </w:rPr>
              <w:t>, offer tranexamic acid and/or NSAIDs.</w:t>
            </w:r>
          </w:p>
          <w:p w14:paraId="05B8FBBC" w14:textId="77777777" w:rsidR="00337782" w:rsidRPr="00337782" w:rsidRDefault="00337782" w:rsidP="00337782">
            <w:pPr>
              <w:rPr>
                <w:rFonts w:ascii="Arial" w:hAnsi="Arial" w:cs="Arial"/>
              </w:rPr>
            </w:pPr>
          </w:p>
          <w:p w14:paraId="249E0961" w14:textId="77777777" w:rsidR="00337782" w:rsidRPr="00337782" w:rsidRDefault="00337782" w:rsidP="00337782">
            <w:pPr>
              <w:rPr>
                <w:rFonts w:ascii="Arial" w:hAnsi="Arial" w:cs="Arial"/>
              </w:rPr>
            </w:pPr>
            <w:r w:rsidRPr="00337782">
              <w:rPr>
                <w:rFonts w:ascii="Arial" w:hAnsi="Arial" w:cs="Arial"/>
              </w:rPr>
              <w:t>Advise women to continue using NSAIDs and/or tranexamic acid for as long as they are found to be beneficial.</w:t>
            </w:r>
          </w:p>
          <w:p w14:paraId="5DDA9CE9" w14:textId="77777777" w:rsidR="00337782" w:rsidRPr="00337782" w:rsidRDefault="00337782" w:rsidP="00337782">
            <w:pPr>
              <w:rPr>
                <w:rFonts w:ascii="Arial" w:hAnsi="Arial" w:cs="Arial"/>
              </w:rPr>
            </w:pPr>
          </w:p>
          <w:p w14:paraId="26C28C35" w14:textId="77777777" w:rsidR="00337782" w:rsidRPr="00337782" w:rsidRDefault="00337782" w:rsidP="00337782">
            <w:pPr>
              <w:rPr>
                <w:rFonts w:ascii="Arial" w:hAnsi="Arial" w:cs="Arial"/>
              </w:rPr>
            </w:pPr>
            <w:r w:rsidRPr="00337782">
              <w:rPr>
                <w:rFonts w:ascii="Arial" w:hAnsi="Arial" w:cs="Arial"/>
              </w:rPr>
              <w:t>For women with fibroids of 3 cm or more in diameter, take into account the size, location and number of fibroids, and the  severity  of  the  symptoms  and consider the following  treatments:  pharmacological:  non-hormonal:  tranexamic acid, NSAIDs, hormonal: LNG-IUS, combined hormonal contraception, cyclical oral progestogens, uterine artery embolization, surgical: myomectomy, hysterectomy.</w:t>
            </w:r>
          </w:p>
          <w:p w14:paraId="1089A6DF" w14:textId="77777777" w:rsidR="00337782" w:rsidRPr="00337782" w:rsidRDefault="00337782" w:rsidP="00337782">
            <w:pPr>
              <w:rPr>
                <w:rFonts w:ascii="Arial" w:hAnsi="Arial" w:cs="Arial"/>
              </w:rPr>
            </w:pPr>
          </w:p>
          <w:p w14:paraId="0BD375C8" w14:textId="77777777" w:rsidR="00337782" w:rsidRPr="00337782" w:rsidRDefault="00337782" w:rsidP="00337782">
            <w:pPr>
              <w:rPr>
                <w:rFonts w:ascii="Arial" w:hAnsi="Arial" w:cs="Arial"/>
              </w:rPr>
            </w:pPr>
            <w:r w:rsidRPr="00337782">
              <w:rPr>
                <w:rFonts w:ascii="Arial" w:hAnsi="Arial" w:cs="Arial"/>
              </w:rPr>
              <w:t xml:space="preserve">Be aware that the effectiveness of pharmacological treatments for HMB </w:t>
            </w:r>
            <w:proofErr w:type="gramStart"/>
            <w:r w:rsidRPr="00337782">
              <w:rPr>
                <w:rFonts w:ascii="Arial" w:hAnsi="Arial" w:cs="Arial"/>
              </w:rPr>
              <w:t>may  be</w:t>
            </w:r>
            <w:proofErr w:type="gramEnd"/>
            <w:r w:rsidRPr="00337782">
              <w:rPr>
                <w:rFonts w:ascii="Arial" w:hAnsi="Arial" w:cs="Arial"/>
              </w:rPr>
              <w:t xml:space="preserve"> limited in women  with fibroids that  are substantially greater than 3 cm  in diameter.</w:t>
            </w:r>
          </w:p>
          <w:p w14:paraId="4A5A390C" w14:textId="77777777" w:rsidR="00337782" w:rsidRPr="00337782" w:rsidRDefault="00337782" w:rsidP="00337782">
            <w:pPr>
              <w:rPr>
                <w:rFonts w:ascii="Arial" w:hAnsi="Arial" w:cs="Arial"/>
              </w:rPr>
            </w:pPr>
          </w:p>
          <w:p w14:paraId="024B4E77" w14:textId="77777777" w:rsidR="00337782" w:rsidRPr="00337782" w:rsidRDefault="00337782" w:rsidP="00337782">
            <w:pPr>
              <w:rPr>
                <w:rFonts w:ascii="Arial" w:hAnsi="Arial" w:cs="Arial"/>
              </w:rPr>
            </w:pPr>
            <w:r w:rsidRPr="00337782">
              <w:rPr>
                <w:rFonts w:ascii="Arial" w:hAnsi="Arial" w:cs="Arial"/>
              </w:rPr>
              <w:t xml:space="preserve">Prior to scheduling of uterine artery </w:t>
            </w:r>
            <w:proofErr w:type="spellStart"/>
            <w:r w:rsidRPr="00337782">
              <w:rPr>
                <w:rFonts w:ascii="Arial" w:hAnsi="Arial" w:cs="Arial"/>
              </w:rPr>
              <w:t>embolisation</w:t>
            </w:r>
            <w:proofErr w:type="spellEnd"/>
            <w:r w:rsidRPr="00337782">
              <w:rPr>
                <w:rFonts w:ascii="Arial" w:hAnsi="Arial" w:cs="Arial"/>
              </w:rPr>
              <w:t xml:space="preserve"> or myomectomy, the woman's uterus and fibroid(s) should be assessed by ultrasound. If further information about fibroid position, size, number and vascularity is needed, MRI should be considered. [2007]</w:t>
            </w:r>
          </w:p>
          <w:p w14:paraId="1E0DDB30" w14:textId="77777777" w:rsidR="00337782" w:rsidRPr="00337782" w:rsidRDefault="00337782" w:rsidP="00337782">
            <w:pPr>
              <w:rPr>
                <w:rFonts w:ascii="Arial" w:hAnsi="Arial" w:cs="Arial"/>
              </w:rPr>
            </w:pPr>
          </w:p>
          <w:p w14:paraId="149E7D82" w14:textId="77777777" w:rsidR="00337782" w:rsidRPr="00337782" w:rsidRDefault="00337782" w:rsidP="00337782">
            <w:pPr>
              <w:rPr>
                <w:rFonts w:ascii="Arial" w:hAnsi="Arial" w:cs="Arial"/>
              </w:rPr>
            </w:pPr>
            <w:r w:rsidRPr="00337782">
              <w:rPr>
                <w:rFonts w:ascii="Arial" w:hAnsi="Arial" w:cs="Arial"/>
              </w:rPr>
              <w:t>Consider second-generation endometrial ablation as a treatment option for women with HMB and fibroids of 3 cm or more in diameter who meet the criteria specified in the manufacturers' instructions.</w:t>
            </w:r>
          </w:p>
          <w:p w14:paraId="1F41B022" w14:textId="77777777" w:rsidR="00337782" w:rsidRPr="00337782" w:rsidRDefault="00337782" w:rsidP="00337782">
            <w:pPr>
              <w:rPr>
                <w:rFonts w:ascii="Arial" w:hAnsi="Arial" w:cs="Arial"/>
              </w:rPr>
            </w:pPr>
          </w:p>
          <w:p w14:paraId="360EBBE7" w14:textId="77777777" w:rsidR="00337782" w:rsidRPr="00337782" w:rsidRDefault="00337782" w:rsidP="00337782">
            <w:pPr>
              <w:rPr>
                <w:rFonts w:ascii="Arial" w:hAnsi="Arial" w:cs="Arial"/>
              </w:rPr>
            </w:pPr>
            <w:r w:rsidRPr="00337782">
              <w:rPr>
                <w:rFonts w:ascii="Arial" w:hAnsi="Arial" w:cs="Arial"/>
              </w:rPr>
              <w:t>If treatment is unsuccessful: consider further investigations to reassess the cause of HMB, taking into account the results of previous investigations and offer alternative treatment with a choice of the options described in recommendation 1.5.10.</w:t>
            </w:r>
          </w:p>
          <w:p w14:paraId="6E4B658E" w14:textId="77777777" w:rsidR="00337782" w:rsidRPr="00337782" w:rsidRDefault="00337782" w:rsidP="00337782">
            <w:pPr>
              <w:rPr>
                <w:rFonts w:ascii="Arial" w:hAnsi="Arial" w:cs="Arial"/>
              </w:rPr>
            </w:pPr>
          </w:p>
          <w:p w14:paraId="5D83F437" w14:textId="77777777" w:rsidR="00337782" w:rsidRPr="00337782" w:rsidRDefault="00337782" w:rsidP="00337782">
            <w:pPr>
              <w:rPr>
                <w:rFonts w:ascii="Arial" w:hAnsi="Arial" w:cs="Arial"/>
              </w:rPr>
            </w:pPr>
            <w:r w:rsidRPr="00337782">
              <w:rPr>
                <w:rFonts w:ascii="Arial" w:hAnsi="Arial" w:cs="Arial"/>
              </w:rPr>
              <w:t>Pretreatment with a gonadotrophin-releasing hormone analogue before hysterectomy and myomectomy should be considered if uterine fibroids are causing an enlarged or distorted uterus.</w:t>
            </w:r>
          </w:p>
          <w:p w14:paraId="2A3CD718" w14:textId="77777777" w:rsidR="00337782" w:rsidRPr="00337782" w:rsidRDefault="00337782" w:rsidP="00337782">
            <w:pPr>
              <w:rPr>
                <w:rFonts w:ascii="Arial" w:hAnsi="Arial" w:cs="Arial"/>
              </w:rPr>
            </w:pPr>
          </w:p>
          <w:p w14:paraId="7B1489E2" w14:textId="77777777" w:rsidR="00337782" w:rsidRPr="00337782" w:rsidRDefault="00337782" w:rsidP="00337782">
            <w:pPr>
              <w:rPr>
                <w:rFonts w:ascii="Arial" w:hAnsi="Arial" w:cs="Arial"/>
              </w:rPr>
            </w:pPr>
            <w:r w:rsidRPr="00337782">
              <w:rPr>
                <w:rFonts w:ascii="Arial" w:hAnsi="Arial" w:cs="Arial"/>
              </w:rPr>
              <w:t>For further information, please see:</w:t>
            </w:r>
          </w:p>
          <w:p w14:paraId="5DFA9EF5" w14:textId="77777777" w:rsidR="00337782" w:rsidRPr="00337782" w:rsidRDefault="00337782" w:rsidP="00337782">
            <w:pPr>
              <w:rPr>
                <w:rFonts w:ascii="Arial" w:hAnsi="Arial" w:cs="Arial"/>
              </w:rPr>
            </w:pPr>
            <w:r w:rsidRPr="00337782">
              <w:rPr>
                <w:rFonts w:ascii="Arial" w:hAnsi="Arial" w:cs="Arial"/>
              </w:rPr>
              <w:t>https://</w:t>
            </w:r>
            <w:hyperlink r:id="rId9">
              <w:r w:rsidRPr="00337782">
                <w:rPr>
                  <w:rStyle w:val="Hyperlink"/>
                  <w:rFonts w:ascii="Arial" w:hAnsi="Arial" w:cs="Arial"/>
                </w:rPr>
                <w:t>www.nice.org.uk/guidance/ng88.</w:t>
              </w:r>
            </w:hyperlink>
          </w:p>
          <w:p w14:paraId="72B10095" w14:textId="77777777" w:rsidR="00337782" w:rsidRDefault="00337782" w:rsidP="00337782">
            <w:pPr>
              <w:rPr>
                <w:rFonts w:ascii="Arial" w:hAnsi="Arial" w:cs="Arial"/>
              </w:rPr>
            </w:pPr>
            <w:r w:rsidRPr="00337782">
              <w:rPr>
                <w:rFonts w:ascii="Arial" w:hAnsi="Arial" w:cs="Arial"/>
              </w:rPr>
              <w:t>https://</w:t>
            </w:r>
            <w:hyperlink r:id="rId10" w:anchor="Causes">
              <w:r w:rsidRPr="00337782">
                <w:rPr>
                  <w:rStyle w:val="Hyperlink"/>
                  <w:rFonts w:ascii="Arial" w:hAnsi="Arial" w:cs="Arial"/>
                </w:rPr>
                <w:t>www.nhs.uk/conditions/heavy-periods/#Causes</w:t>
              </w:r>
            </w:hyperlink>
          </w:p>
          <w:p w14:paraId="1762CC6B" w14:textId="77777777" w:rsidR="00337782" w:rsidRDefault="00337782" w:rsidP="00337782">
            <w:pPr>
              <w:rPr>
                <w:rFonts w:ascii="Arial" w:hAnsi="Arial" w:cs="Arial"/>
              </w:rPr>
            </w:pPr>
          </w:p>
          <w:p w14:paraId="3DC2706A" w14:textId="77777777" w:rsidR="00EE2A18" w:rsidRDefault="00EE2A18" w:rsidP="00337782">
            <w:pPr>
              <w:rPr>
                <w:rFonts w:ascii="Arial" w:hAnsi="Arial" w:cs="Arial"/>
              </w:rPr>
            </w:pPr>
          </w:p>
          <w:p w14:paraId="0B703D55" w14:textId="4448F3EC" w:rsidR="00EE2A18" w:rsidRPr="00337782" w:rsidRDefault="00EE2A18" w:rsidP="00337782">
            <w:pPr>
              <w:rPr>
                <w:rFonts w:ascii="Arial" w:hAnsi="Arial" w:cs="Arial"/>
              </w:rPr>
            </w:pPr>
          </w:p>
        </w:tc>
      </w:tr>
      <w:tr w:rsidR="00284F02" w:rsidRPr="00337782" w14:paraId="5ACC1B29" w14:textId="77777777" w:rsidTr="00791840">
        <w:trPr>
          <w:trHeight w:val="277"/>
        </w:trPr>
        <w:tc>
          <w:tcPr>
            <w:tcW w:w="10348" w:type="dxa"/>
            <w:shd w:val="clear" w:color="auto" w:fill="16365D"/>
          </w:tcPr>
          <w:p w14:paraId="1543882E" w14:textId="77777777" w:rsidR="00284F02" w:rsidRPr="00337782" w:rsidRDefault="00284F02" w:rsidP="00284F02">
            <w:pPr>
              <w:rPr>
                <w:rFonts w:ascii="Arial" w:hAnsi="Arial" w:cs="Arial"/>
              </w:rPr>
            </w:pPr>
            <w:r w:rsidRPr="00337782">
              <w:rPr>
                <w:rFonts w:ascii="Arial" w:hAnsi="Arial" w:cs="Arial"/>
              </w:rPr>
              <w:lastRenderedPageBreak/>
              <w:t>Rationale for recommendation</w:t>
            </w:r>
          </w:p>
        </w:tc>
      </w:tr>
      <w:tr w:rsidR="00284F02" w:rsidRPr="00337782" w14:paraId="16C62DAA" w14:textId="77777777" w:rsidTr="00791840">
        <w:trPr>
          <w:trHeight w:val="4257"/>
        </w:trPr>
        <w:tc>
          <w:tcPr>
            <w:tcW w:w="10348" w:type="dxa"/>
          </w:tcPr>
          <w:p w14:paraId="633AD48D" w14:textId="77777777" w:rsidR="00791840" w:rsidRDefault="00791840" w:rsidP="00284F02">
            <w:pPr>
              <w:rPr>
                <w:rFonts w:ascii="Arial" w:hAnsi="Arial" w:cs="Arial"/>
              </w:rPr>
            </w:pPr>
          </w:p>
          <w:p w14:paraId="62F90B33" w14:textId="77777777" w:rsidR="00284F02" w:rsidRPr="00337782" w:rsidRDefault="00284F02" w:rsidP="00284F02">
            <w:pPr>
              <w:rPr>
                <w:rFonts w:ascii="Arial" w:hAnsi="Arial" w:cs="Arial"/>
              </w:rPr>
            </w:pPr>
            <w:r w:rsidRPr="00337782">
              <w:rPr>
                <w:rFonts w:ascii="Arial" w:hAnsi="Arial" w:cs="Arial"/>
              </w:rPr>
              <w:t xml:space="preserve">NICE’s Guideline Development Group considered the evidence (including 2 reviews, four </w:t>
            </w:r>
            <w:proofErr w:type="spellStart"/>
            <w:r w:rsidRPr="00337782">
              <w:rPr>
                <w:rFonts w:ascii="Arial" w:hAnsi="Arial" w:cs="Arial"/>
              </w:rPr>
              <w:t>randomised</w:t>
            </w:r>
            <w:proofErr w:type="spellEnd"/>
            <w:r w:rsidRPr="00337782">
              <w:rPr>
                <w:rFonts w:ascii="Arial" w:hAnsi="Arial" w:cs="Arial"/>
              </w:rPr>
              <w:t xml:space="preserve"> control trials and one cohort study comparing hysterectomy with other treatments) as well as the views of patients and the public and concluded that hysterectomy should not routinely be offered as first line treatment for heavy menstrual bleeding. The Group placed a high value on the need for education and information provision for women with heavy menstrual bleeding.</w:t>
            </w:r>
          </w:p>
          <w:p w14:paraId="072F858A" w14:textId="77777777" w:rsidR="00284F02" w:rsidRPr="00337782" w:rsidRDefault="00284F02" w:rsidP="00284F02">
            <w:pPr>
              <w:rPr>
                <w:rFonts w:ascii="Arial" w:hAnsi="Arial" w:cs="Arial"/>
              </w:rPr>
            </w:pPr>
          </w:p>
          <w:p w14:paraId="4522A2B9" w14:textId="77777777" w:rsidR="00284F02" w:rsidRPr="00337782" w:rsidRDefault="00284F02" w:rsidP="00284F02">
            <w:pPr>
              <w:rPr>
                <w:rFonts w:ascii="Arial" w:hAnsi="Arial" w:cs="Arial"/>
              </w:rPr>
            </w:pPr>
            <w:r w:rsidRPr="00337782">
              <w:rPr>
                <w:rFonts w:ascii="Arial" w:hAnsi="Arial" w:cs="Arial"/>
              </w:rPr>
              <w:t xml:space="preserve">Complications following hysterectomy are usually rare but infection occurs commonly. Less common complications include: intra-operative </w:t>
            </w:r>
            <w:proofErr w:type="spellStart"/>
            <w:r w:rsidRPr="00337782">
              <w:rPr>
                <w:rFonts w:ascii="Arial" w:hAnsi="Arial" w:cs="Arial"/>
              </w:rPr>
              <w:t>haemorrhage</w:t>
            </w:r>
            <w:proofErr w:type="spellEnd"/>
            <w:r w:rsidRPr="00337782">
              <w:rPr>
                <w:rFonts w:ascii="Arial" w:hAnsi="Arial" w:cs="Arial"/>
              </w:rPr>
              <w:t>; damage to other abdominal organs, such as the urinary tract or bowel; urinary dysfunction –frequent passing of urine and incontinence. Rare complications include thrombosis (DVT and clot on the lung) and very rare complications include death. Complications are more likely when hysterectomy is performed in the presence of fibroids (non-cancerous growths in the uterus). There is a risk of possible loss of ovarian function and its consequences, even if their ovaries are retained during hysterectomy. If oophorectomy (removal of the ovaries) is performed at the time of hysterectomy, menopausal-like symptoms occur.</w:t>
            </w:r>
          </w:p>
          <w:p w14:paraId="5CC977C2" w14:textId="77777777" w:rsidR="00284F02" w:rsidRPr="00337782" w:rsidRDefault="00284F02" w:rsidP="00284F02">
            <w:pPr>
              <w:rPr>
                <w:rFonts w:ascii="Arial" w:hAnsi="Arial" w:cs="Arial"/>
              </w:rPr>
            </w:pPr>
          </w:p>
          <w:p w14:paraId="3804448A" w14:textId="77777777" w:rsidR="00284F02" w:rsidRPr="00337782" w:rsidRDefault="00284F02" w:rsidP="00337782">
            <w:pPr>
              <w:rPr>
                <w:rFonts w:ascii="Arial" w:hAnsi="Arial" w:cs="Arial"/>
              </w:rPr>
            </w:pPr>
          </w:p>
        </w:tc>
      </w:tr>
      <w:tr w:rsidR="00337782" w:rsidRPr="00337782" w14:paraId="4B3218BC" w14:textId="77777777" w:rsidTr="00791840">
        <w:trPr>
          <w:trHeight w:val="398"/>
        </w:trPr>
        <w:tc>
          <w:tcPr>
            <w:tcW w:w="10348" w:type="dxa"/>
            <w:shd w:val="clear" w:color="auto" w:fill="0F243E" w:themeFill="text2" w:themeFillShade="80"/>
          </w:tcPr>
          <w:p w14:paraId="4BD289D4" w14:textId="77777777" w:rsidR="00337782" w:rsidRPr="00337782" w:rsidRDefault="00337782" w:rsidP="00337782">
            <w:pPr>
              <w:rPr>
                <w:rFonts w:ascii="Arial" w:hAnsi="Arial" w:cs="Arial"/>
              </w:rPr>
            </w:pPr>
            <w:r w:rsidRPr="00337782">
              <w:rPr>
                <w:rFonts w:ascii="Arial" w:hAnsi="Arial" w:cs="Arial"/>
              </w:rPr>
              <w:t>References</w:t>
            </w:r>
          </w:p>
          <w:p w14:paraId="66FE7742" w14:textId="77777777" w:rsidR="00337782" w:rsidRPr="00337782" w:rsidRDefault="00337782" w:rsidP="00284F02">
            <w:pPr>
              <w:rPr>
                <w:rFonts w:ascii="Arial" w:hAnsi="Arial" w:cs="Arial"/>
              </w:rPr>
            </w:pPr>
          </w:p>
        </w:tc>
      </w:tr>
      <w:tr w:rsidR="00337782" w:rsidRPr="00337782" w14:paraId="248AB311" w14:textId="77777777" w:rsidTr="00791840">
        <w:trPr>
          <w:trHeight w:val="1815"/>
        </w:trPr>
        <w:tc>
          <w:tcPr>
            <w:tcW w:w="10348" w:type="dxa"/>
          </w:tcPr>
          <w:p w14:paraId="5BEBC481" w14:textId="77777777" w:rsidR="00337782" w:rsidRPr="00337782" w:rsidRDefault="00337782" w:rsidP="00337782">
            <w:pPr>
              <w:rPr>
                <w:rFonts w:ascii="Arial" w:hAnsi="Arial" w:cs="Arial"/>
              </w:rPr>
            </w:pPr>
            <w:r w:rsidRPr="00337782">
              <w:rPr>
                <w:rFonts w:ascii="Arial" w:hAnsi="Arial" w:cs="Arial"/>
              </w:rPr>
              <w:t>NICE guidance: https://</w:t>
            </w:r>
            <w:hyperlink r:id="rId11">
              <w:r w:rsidRPr="00337782">
                <w:rPr>
                  <w:rStyle w:val="Hyperlink"/>
                  <w:rFonts w:ascii="Arial" w:hAnsi="Arial" w:cs="Arial"/>
                </w:rPr>
                <w:t>www.nice.org.uk/guidance/ng88.</w:t>
              </w:r>
            </w:hyperlink>
          </w:p>
          <w:p w14:paraId="7EDE6B64" w14:textId="77777777" w:rsidR="00337782" w:rsidRPr="00337782" w:rsidRDefault="00337782" w:rsidP="00337782">
            <w:pPr>
              <w:rPr>
                <w:rFonts w:ascii="Arial" w:hAnsi="Arial" w:cs="Arial"/>
              </w:rPr>
            </w:pPr>
            <w:r w:rsidRPr="00337782">
              <w:rPr>
                <w:rFonts w:ascii="Arial" w:hAnsi="Arial" w:cs="Arial"/>
              </w:rPr>
              <w:t>NHS website: https://</w:t>
            </w:r>
            <w:hyperlink r:id="rId12" w:anchor="Causes">
              <w:r w:rsidRPr="00337782">
                <w:rPr>
                  <w:rStyle w:val="Hyperlink"/>
                  <w:rFonts w:ascii="Arial" w:hAnsi="Arial" w:cs="Arial"/>
                </w:rPr>
                <w:t>www.nhs.uk/conditions/heavy-periods/#Causes</w:t>
              </w:r>
            </w:hyperlink>
          </w:p>
          <w:p w14:paraId="35CAD610" w14:textId="77777777" w:rsidR="00337782" w:rsidRPr="00337782" w:rsidRDefault="00337782" w:rsidP="00337782">
            <w:pPr>
              <w:rPr>
                <w:rFonts w:ascii="Arial" w:hAnsi="Arial" w:cs="Arial"/>
              </w:rPr>
            </w:pPr>
            <w:proofErr w:type="spellStart"/>
            <w:r w:rsidRPr="00337782">
              <w:rPr>
                <w:rFonts w:ascii="Arial" w:hAnsi="Arial" w:cs="Arial"/>
              </w:rPr>
              <w:t>Hurskainen</w:t>
            </w:r>
            <w:proofErr w:type="spellEnd"/>
            <w:r w:rsidRPr="00337782">
              <w:rPr>
                <w:rFonts w:ascii="Arial" w:hAnsi="Arial" w:cs="Arial"/>
              </w:rPr>
              <w:t xml:space="preserve"> R, </w:t>
            </w:r>
            <w:proofErr w:type="spellStart"/>
            <w:r w:rsidRPr="00337782">
              <w:rPr>
                <w:rFonts w:ascii="Arial" w:hAnsi="Arial" w:cs="Arial"/>
              </w:rPr>
              <w:t>Teperi</w:t>
            </w:r>
            <w:proofErr w:type="spellEnd"/>
            <w:r w:rsidRPr="00337782">
              <w:rPr>
                <w:rFonts w:ascii="Arial" w:hAnsi="Arial" w:cs="Arial"/>
              </w:rPr>
              <w:t xml:space="preserve"> J, </w:t>
            </w:r>
            <w:proofErr w:type="spellStart"/>
            <w:r w:rsidRPr="00337782">
              <w:rPr>
                <w:rFonts w:ascii="Arial" w:hAnsi="Arial" w:cs="Arial"/>
              </w:rPr>
              <w:t>Rissanen</w:t>
            </w:r>
            <w:proofErr w:type="spellEnd"/>
            <w:r w:rsidRPr="00337782">
              <w:rPr>
                <w:rFonts w:ascii="Arial" w:hAnsi="Arial" w:cs="Arial"/>
              </w:rPr>
              <w:t xml:space="preserve"> P, et al. Clinical outcomes and costs with the levonorgestrel-releasing intrauterine system or hysterectomy for treatment of menorrhagia: randomized trial 5-year follow-up. JAMA: the journal of the American Medical Association 2004;291(12):1456–63.</w:t>
            </w:r>
          </w:p>
          <w:p w14:paraId="4182EBAB" w14:textId="77777777" w:rsidR="00337782" w:rsidRPr="00337782" w:rsidRDefault="00337782" w:rsidP="00337782">
            <w:pPr>
              <w:rPr>
                <w:rFonts w:ascii="Arial" w:hAnsi="Arial" w:cs="Arial"/>
              </w:rPr>
            </w:pPr>
            <w:proofErr w:type="spellStart"/>
            <w:r w:rsidRPr="00337782">
              <w:rPr>
                <w:rFonts w:ascii="Arial" w:hAnsi="Arial" w:cs="Arial"/>
              </w:rPr>
              <w:t>Learman</w:t>
            </w:r>
            <w:proofErr w:type="spellEnd"/>
            <w:r w:rsidRPr="00337782">
              <w:rPr>
                <w:rFonts w:ascii="Arial" w:hAnsi="Arial" w:cs="Arial"/>
              </w:rPr>
              <w:t xml:space="preserve"> LA, </w:t>
            </w:r>
            <w:proofErr w:type="spellStart"/>
            <w:r w:rsidRPr="00337782">
              <w:rPr>
                <w:rFonts w:ascii="Arial" w:hAnsi="Arial" w:cs="Arial"/>
              </w:rPr>
              <w:t>Summitt</w:t>
            </w:r>
            <w:proofErr w:type="spellEnd"/>
            <w:r w:rsidRPr="00337782">
              <w:rPr>
                <w:rFonts w:ascii="Arial" w:hAnsi="Arial" w:cs="Arial"/>
              </w:rPr>
              <w:t xml:space="preserve"> Jr RL, Varner RE, et al. Hysterectomy versus expanded medical treatment for abnormal uterine bleeding: Clinical outcomes in the medicine or surgery trial. Obstetrics and Gynecology 2004;103(5 I):824–33.</w:t>
            </w:r>
          </w:p>
          <w:p w14:paraId="5697E061" w14:textId="77777777" w:rsidR="00337782" w:rsidRPr="00337782" w:rsidRDefault="00337782" w:rsidP="00337782">
            <w:pPr>
              <w:rPr>
                <w:rFonts w:ascii="Arial" w:hAnsi="Arial" w:cs="Arial"/>
              </w:rPr>
            </w:pPr>
            <w:proofErr w:type="spellStart"/>
            <w:r w:rsidRPr="00337782">
              <w:rPr>
                <w:rFonts w:ascii="Arial" w:hAnsi="Arial" w:cs="Arial"/>
              </w:rPr>
              <w:t>Zupi</w:t>
            </w:r>
            <w:proofErr w:type="spellEnd"/>
            <w:r w:rsidRPr="00337782">
              <w:rPr>
                <w:rFonts w:ascii="Arial" w:hAnsi="Arial" w:cs="Arial"/>
              </w:rPr>
              <w:t xml:space="preserve"> E, </w:t>
            </w:r>
            <w:proofErr w:type="spellStart"/>
            <w:r w:rsidRPr="00337782">
              <w:rPr>
                <w:rFonts w:ascii="Arial" w:hAnsi="Arial" w:cs="Arial"/>
              </w:rPr>
              <w:t>Zullo</w:t>
            </w:r>
            <w:proofErr w:type="spellEnd"/>
            <w:r w:rsidRPr="00337782">
              <w:rPr>
                <w:rFonts w:ascii="Arial" w:hAnsi="Arial" w:cs="Arial"/>
              </w:rPr>
              <w:t xml:space="preserve"> F, Marconi D, et al. Hysteroscopic endometrial resection versus laparoscopic supracervical hysterectomy for menorrhagia: a prospective randomized trial. American Journal of Obstetrics and Gynecology 2003;188(1):7–12.</w:t>
            </w:r>
          </w:p>
          <w:p w14:paraId="1B87BA3D" w14:textId="77777777" w:rsidR="00337782" w:rsidRPr="00337782" w:rsidRDefault="00337782" w:rsidP="00337782">
            <w:pPr>
              <w:rPr>
                <w:rFonts w:ascii="Arial" w:hAnsi="Arial" w:cs="Arial"/>
              </w:rPr>
            </w:pPr>
            <w:proofErr w:type="spellStart"/>
            <w:r w:rsidRPr="00337782">
              <w:rPr>
                <w:rFonts w:ascii="Arial" w:hAnsi="Arial" w:cs="Arial"/>
              </w:rPr>
              <w:t>Lethaby</w:t>
            </w:r>
            <w:proofErr w:type="spellEnd"/>
            <w:r w:rsidRPr="00337782">
              <w:rPr>
                <w:rFonts w:ascii="Arial" w:hAnsi="Arial" w:cs="Arial"/>
              </w:rPr>
              <w:t xml:space="preserve"> A, Hickey M, Garry R. Endometrial destruction techniques for heavy menstrual bleeding. Cochrane Database Syst Rev. 2005 Oct 19;(4):CD001501. Review. Update in: Cochrane Database Syst Rev. 2009;(4):CD001501. PubMed PMID: 16235284.</w:t>
            </w:r>
          </w:p>
          <w:p w14:paraId="41007733" w14:textId="77777777" w:rsidR="00337782" w:rsidRPr="00337782" w:rsidRDefault="00337782" w:rsidP="00337782">
            <w:pPr>
              <w:rPr>
                <w:rFonts w:ascii="Arial" w:hAnsi="Arial" w:cs="Arial"/>
              </w:rPr>
            </w:pPr>
            <w:proofErr w:type="spellStart"/>
            <w:r w:rsidRPr="00337782">
              <w:rPr>
                <w:rFonts w:ascii="Arial" w:hAnsi="Arial" w:cs="Arial"/>
              </w:rPr>
              <w:t>Hehenkamp</w:t>
            </w:r>
            <w:proofErr w:type="spellEnd"/>
            <w:r w:rsidRPr="00337782">
              <w:rPr>
                <w:rFonts w:ascii="Arial" w:hAnsi="Arial" w:cs="Arial"/>
              </w:rPr>
              <w:t xml:space="preserve"> </w:t>
            </w:r>
            <w:proofErr w:type="spellStart"/>
            <w:r w:rsidRPr="00337782">
              <w:rPr>
                <w:rFonts w:ascii="Arial" w:hAnsi="Arial" w:cs="Arial"/>
              </w:rPr>
              <w:t>WJ</w:t>
            </w:r>
            <w:proofErr w:type="spellEnd"/>
            <w:r w:rsidRPr="00337782">
              <w:rPr>
                <w:rFonts w:ascii="Arial" w:hAnsi="Arial" w:cs="Arial"/>
              </w:rPr>
              <w:t xml:space="preserve">, </w:t>
            </w:r>
            <w:proofErr w:type="spellStart"/>
            <w:r w:rsidRPr="00337782">
              <w:rPr>
                <w:rFonts w:ascii="Arial" w:hAnsi="Arial" w:cs="Arial"/>
              </w:rPr>
              <w:t>Volkers</w:t>
            </w:r>
            <w:proofErr w:type="spellEnd"/>
            <w:r w:rsidRPr="00337782">
              <w:rPr>
                <w:rFonts w:ascii="Arial" w:hAnsi="Arial" w:cs="Arial"/>
              </w:rPr>
              <w:t xml:space="preserve"> NA, </w:t>
            </w:r>
            <w:proofErr w:type="spellStart"/>
            <w:r w:rsidRPr="00337782">
              <w:rPr>
                <w:rFonts w:ascii="Arial" w:hAnsi="Arial" w:cs="Arial"/>
              </w:rPr>
              <w:t>Donderwinkel</w:t>
            </w:r>
            <w:proofErr w:type="spellEnd"/>
            <w:r w:rsidRPr="00337782">
              <w:rPr>
                <w:rFonts w:ascii="Arial" w:hAnsi="Arial" w:cs="Arial"/>
              </w:rPr>
              <w:t xml:space="preserve"> PF, et al. Uterine artery embolization versus hysterectomy in the treatment of symptomatic uterine fibroids (EMMY trial): peri- and postprocedural results from a randomized controlled trial. American Journal of Obstetrics and Gynecology 2005;193(5):1618–29.</w:t>
            </w:r>
          </w:p>
          <w:p w14:paraId="49E9AC7A" w14:textId="77777777" w:rsidR="00337782" w:rsidRPr="00337782" w:rsidRDefault="00337782" w:rsidP="00337782">
            <w:pPr>
              <w:rPr>
                <w:rFonts w:ascii="Arial" w:hAnsi="Arial" w:cs="Arial"/>
              </w:rPr>
            </w:pPr>
            <w:r w:rsidRPr="00337782">
              <w:rPr>
                <w:rFonts w:ascii="Arial" w:hAnsi="Arial" w:cs="Arial"/>
              </w:rPr>
              <w:t xml:space="preserve">Pinto I, </w:t>
            </w:r>
            <w:proofErr w:type="spellStart"/>
            <w:r w:rsidRPr="00337782">
              <w:rPr>
                <w:rFonts w:ascii="Arial" w:hAnsi="Arial" w:cs="Arial"/>
              </w:rPr>
              <w:t>Chimeno</w:t>
            </w:r>
            <w:proofErr w:type="spellEnd"/>
            <w:r w:rsidRPr="00337782">
              <w:rPr>
                <w:rFonts w:ascii="Arial" w:hAnsi="Arial" w:cs="Arial"/>
              </w:rPr>
              <w:t xml:space="preserve"> P, Romo A, et al. Uterine fibroids: uterine artery embolization versus abdominal hysterectomy for treatment – a prospective, randomized, and controlled clinical trial. Radiology 2003;226(2):425–31.</w:t>
            </w:r>
          </w:p>
        </w:tc>
      </w:tr>
    </w:tbl>
    <w:p w14:paraId="4E2767DC" w14:textId="77777777" w:rsidR="00337782" w:rsidRDefault="00337782" w:rsidP="00337782">
      <w:pPr>
        <w:rPr>
          <w:rFonts w:ascii="Arial" w:hAnsi="Arial" w:cs="Arial"/>
          <w:i/>
          <w:sz w:val="24"/>
        </w:rPr>
      </w:pPr>
    </w:p>
    <w:p w14:paraId="58C83558" w14:textId="77777777" w:rsidR="00337782" w:rsidRPr="00EE2A18" w:rsidRDefault="00337782" w:rsidP="00337782">
      <w:pPr>
        <w:rPr>
          <w:rFonts w:ascii="Arial" w:hAnsi="Arial" w:cs="Arial"/>
          <w:i/>
          <w:sz w:val="20"/>
          <w:szCs w:val="18"/>
        </w:rPr>
      </w:pPr>
      <w:r w:rsidRPr="00EE2A18">
        <w:rPr>
          <w:rFonts w:ascii="Arial" w:hAnsi="Arial" w:cs="Arial"/>
          <w:i/>
          <w:sz w:val="20"/>
          <w:szCs w:val="18"/>
        </w:rPr>
        <w:t>Evidence-Based Interventions: Guidance for CCGs</w:t>
      </w:r>
    </w:p>
    <w:p w14:paraId="13B34351" w14:textId="77777777" w:rsidR="00337782" w:rsidRPr="00EE2A18" w:rsidRDefault="00337782" w:rsidP="00337782">
      <w:pPr>
        <w:rPr>
          <w:rFonts w:ascii="Arial" w:hAnsi="Arial" w:cs="Arial"/>
          <w:i/>
          <w:sz w:val="16"/>
          <w:szCs w:val="18"/>
        </w:rPr>
      </w:pPr>
      <w:r w:rsidRPr="00EE2A18">
        <w:rPr>
          <w:rFonts w:ascii="Arial" w:hAnsi="Arial" w:cs="Arial"/>
          <w:i/>
          <w:sz w:val="16"/>
          <w:szCs w:val="18"/>
        </w:rPr>
        <w:t>Published by NHS England in partnership with NHS Clinical Commissioners, the Academy of Medical Royal Colleges, NHS Improvement and the National Institute for Health and Care Excellence</w:t>
      </w:r>
    </w:p>
    <w:p w14:paraId="5F2A45CD" w14:textId="77777777" w:rsidR="00337782" w:rsidRPr="00EE2A18" w:rsidRDefault="00337782" w:rsidP="00337782">
      <w:pPr>
        <w:rPr>
          <w:rFonts w:ascii="Arial" w:hAnsi="Arial" w:cs="Arial"/>
          <w:i/>
          <w:sz w:val="18"/>
          <w:szCs w:val="18"/>
        </w:rPr>
      </w:pPr>
      <w:r w:rsidRPr="00EE2A18">
        <w:rPr>
          <w:rFonts w:ascii="Arial" w:hAnsi="Arial" w:cs="Arial"/>
          <w:i/>
          <w:sz w:val="18"/>
          <w:szCs w:val="18"/>
        </w:rPr>
        <w:t>Version number: 1</w:t>
      </w:r>
    </w:p>
    <w:p w14:paraId="73C4BF55" w14:textId="77777777" w:rsidR="00337782" w:rsidRPr="00EE2A18" w:rsidRDefault="00337782" w:rsidP="00337782">
      <w:pPr>
        <w:rPr>
          <w:rFonts w:ascii="Arial" w:hAnsi="Arial" w:cs="Arial"/>
          <w:i/>
          <w:sz w:val="18"/>
          <w:szCs w:val="18"/>
        </w:rPr>
      </w:pPr>
      <w:r w:rsidRPr="00EE2A18">
        <w:rPr>
          <w:rFonts w:ascii="Arial" w:hAnsi="Arial" w:cs="Arial"/>
          <w:i/>
          <w:sz w:val="18"/>
          <w:szCs w:val="18"/>
        </w:rPr>
        <w:t>First published: 28 November 2018</w:t>
      </w:r>
    </w:p>
    <w:p w14:paraId="5DED155D" w14:textId="77777777" w:rsidR="00337782" w:rsidRPr="00EE2A18" w:rsidRDefault="00337782" w:rsidP="00337782">
      <w:pPr>
        <w:rPr>
          <w:rFonts w:ascii="Arial" w:hAnsi="Arial" w:cs="Arial"/>
          <w:i/>
          <w:sz w:val="18"/>
          <w:szCs w:val="18"/>
        </w:rPr>
      </w:pPr>
      <w:r w:rsidRPr="00EE2A18">
        <w:rPr>
          <w:rFonts w:ascii="Arial" w:hAnsi="Arial" w:cs="Arial"/>
          <w:i/>
          <w:sz w:val="18"/>
          <w:szCs w:val="18"/>
        </w:rPr>
        <w:t>Prepared by: NHS England Medical directorate and Strategy and Innovation directorate</w:t>
      </w:r>
    </w:p>
    <w:p w14:paraId="6B5989CB" w14:textId="77777777" w:rsidR="00337782" w:rsidRPr="00EE2A18" w:rsidRDefault="00337782" w:rsidP="00337782">
      <w:pPr>
        <w:rPr>
          <w:rFonts w:ascii="Arial" w:hAnsi="Arial" w:cs="Arial"/>
          <w:i/>
          <w:sz w:val="18"/>
          <w:szCs w:val="18"/>
        </w:rPr>
      </w:pPr>
      <w:r w:rsidRPr="00EE2A18">
        <w:rPr>
          <w:rFonts w:ascii="Arial" w:hAnsi="Arial" w:cs="Arial"/>
          <w:i/>
          <w:sz w:val="18"/>
          <w:szCs w:val="18"/>
        </w:rPr>
        <w:t>Classification: OFFICIAL</w:t>
      </w:r>
    </w:p>
    <w:p w14:paraId="650817FF" w14:textId="77777777" w:rsidR="00337782" w:rsidRPr="00EE2A18" w:rsidRDefault="00337782" w:rsidP="00337782">
      <w:pPr>
        <w:rPr>
          <w:rFonts w:ascii="Arial" w:hAnsi="Arial" w:cs="Arial"/>
          <w:i/>
          <w:sz w:val="18"/>
          <w:szCs w:val="18"/>
        </w:rPr>
      </w:pPr>
      <w:r w:rsidRPr="00EE2A18">
        <w:rPr>
          <w:rFonts w:ascii="Arial" w:hAnsi="Arial" w:cs="Arial"/>
          <w:i/>
          <w:sz w:val="18"/>
          <w:szCs w:val="18"/>
        </w:rPr>
        <w:t>NHS England Publications Gateway Reference: 08659</w:t>
      </w:r>
    </w:p>
    <w:p w14:paraId="028D772B" w14:textId="77777777" w:rsidR="0065099C" w:rsidRPr="00337782" w:rsidRDefault="0065099C" w:rsidP="00284F02">
      <w:pPr>
        <w:rPr>
          <w:rFonts w:ascii="Arial" w:hAnsi="Arial" w:cs="Arial"/>
        </w:rPr>
      </w:pPr>
    </w:p>
    <w:sectPr w:rsidR="0065099C" w:rsidRPr="00337782" w:rsidSect="00EE2A18">
      <w:headerReference w:type="default" r:id="rId13"/>
      <w:footerReference w:type="default" r:id="rId14"/>
      <w:pgSz w:w="12240" w:h="15840"/>
      <w:pgMar w:top="1440" w:right="90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018F" w14:textId="77777777" w:rsidR="00D64DCF" w:rsidRDefault="00337782">
      <w:r>
        <w:separator/>
      </w:r>
    </w:p>
  </w:endnote>
  <w:endnote w:type="continuationSeparator" w:id="0">
    <w:p w14:paraId="5818FD17" w14:textId="77777777" w:rsidR="00D64DCF" w:rsidRDefault="0033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B9DF" w14:textId="77777777" w:rsidR="00213A56" w:rsidRDefault="00EE2A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64D2" w14:textId="77777777" w:rsidR="00D64DCF" w:rsidRDefault="00337782">
      <w:r>
        <w:separator/>
      </w:r>
    </w:p>
  </w:footnote>
  <w:footnote w:type="continuationSeparator" w:id="0">
    <w:p w14:paraId="2EF69B9C" w14:textId="77777777" w:rsidR="00D64DCF" w:rsidRDefault="0033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359F" w14:textId="77777777" w:rsidR="00337782" w:rsidRDefault="00337782">
    <w:pPr>
      <w:pStyle w:val="Header"/>
    </w:pPr>
  </w:p>
  <w:p w14:paraId="4626ED2D" w14:textId="77777777" w:rsidR="00337782" w:rsidRDefault="00337782">
    <w:pPr>
      <w:pStyle w:val="Header"/>
    </w:pPr>
    <w:r w:rsidRPr="00573022">
      <w:rPr>
        <w:noProof/>
        <w:lang w:val="en-GB" w:eastAsia="en-GB"/>
      </w:rPr>
      <w:drawing>
        <wp:inline distT="0" distB="0" distL="0" distR="0" wp14:anchorId="4DB508BD" wp14:editId="351D1985">
          <wp:extent cx="3992880" cy="766769"/>
          <wp:effectExtent l="0" t="0" r="7620" b="0"/>
          <wp:docPr id="15" name="Picture 15"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500"/>
    <w:multiLevelType w:val="hybridMultilevel"/>
    <w:tmpl w:val="B1D6FE22"/>
    <w:lvl w:ilvl="0" w:tplc="17CC39CA">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6408FC6E">
      <w:numFmt w:val="bullet"/>
      <w:lvlText w:val="•"/>
      <w:lvlJc w:val="left"/>
      <w:pPr>
        <w:ind w:left="1642" w:hanging="360"/>
      </w:pPr>
      <w:rPr>
        <w:rFonts w:hint="default"/>
      </w:rPr>
    </w:lvl>
    <w:lvl w:ilvl="2" w:tplc="99A85212">
      <w:numFmt w:val="bullet"/>
      <w:lvlText w:val="•"/>
      <w:lvlJc w:val="left"/>
      <w:pPr>
        <w:ind w:left="2465" w:hanging="360"/>
      </w:pPr>
      <w:rPr>
        <w:rFonts w:hint="default"/>
      </w:rPr>
    </w:lvl>
    <w:lvl w:ilvl="3" w:tplc="F7564076">
      <w:numFmt w:val="bullet"/>
      <w:lvlText w:val="•"/>
      <w:lvlJc w:val="left"/>
      <w:pPr>
        <w:ind w:left="3287" w:hanging="360"/>
      </w:pPr>
      <w:rPr>
        <w:rFonts w:hint="default"/>
      </w:rPr>
    </w:lvl>
    <w:lvl w:ilvl="4" w:tplc="7B90E232">
      <w:numFmt w:val="bullet"/>
      <w:lvlText w:val="•"/>
      <w:lvlJc w:val="left"/>
      <w:pPr>
        <w:ind w:left="4110" w:hanging="360"/>
      </w:pPr>
      <w:rPr>
        <w:rFonts w:hint="default"/>
      </w:rPr>
    </w:lvl>
    <w:lvl w:ilvl="5" w:tplc="46FC9F1C">
      <w:numFmt w:val="bullet"/>
      <w:lvlText w:val="•"/>
      <w:lvlJc w:val="left"/>
      <w:pPr>
        <w:ind w:left="4932" w:hanging="360"/>
      </w:pPr>
      <w:rPr>
        <w:rFonts w:hint="default"/>
      </w:rPr>
    </w:lvl>
    <w:lvl w:ilvl="6" w:tplc="8DEAD0E4">
      <w:numFmt w:val="bullet"/>
      <w:lvlText w:val="•"/>
      <w:lvlJc w:val="left"/>
      <w:pPr>
        <w:ind w:left="5755" w:hanging="360"/>
      </w:pPr>
      <w:rPr>
        <w:rFonts w:hint="default"/>
      </w:rPr>
    </w:lvl>
    <w:lvl w:ilvl="7" w:tplc="644AC582">
      <w:numFmt w:val="bullet"/>
      <w:lvlText w:val="•"/>
      <w:lvlJc w:val="left"/>
      <w:pPr>
        <w:ind w:left="6577" w:hanging="360"/>
      </w:pPr>
      <w:rPr>
        <w:rFonts w:hint="default"/>
      </w:rPr>
    </w:lvl>
    <w:lvl w:ilvl="8" w:tplc="BE8EC04E">
      <w:numFmt w:val="bullet"/>
      <w:lvlText w:val="•"/>
      <w:lvlJc w:val="left"/>
      <w:pPr>
        <w:ind w:left="7400" w:hanging="360"/>
      </w:pPr>
      <w:rPr>
        <w:rFonts w:hint="default"/>
      </w:rPr>
    </w:lvl>
  </w:abstractNum>
  <w:abstractNum w:abstractNumId="1" w15:restartNumberingAfterBreak="0">
    <w:nsid w:val="501F6F81"/>
    <w:multiLevelType w:val="multilevel"/>
    <w:tmpl w:val="059EBB10"/>
    <w:lvl w:ilvl="0">
      <w:start w:val="1"/>
      <w:numFmt w:val="decimal"/>
      <w:lvlText w:val="%1"/>
      <w:lvlJc w:val="left"/>
      <w:pPr>
        <w:ind w:left="107" w:hanging="602"/>
        <w:jc w:val="left"/>
      </w:pPr>
      <w:rPr>
        <w:rFonts w:hint="default"/>
      </w:rPr>
    </w:lvl>
    <w:lvl w:ilvl="1">
      <w:start w:val="5"/>
      <w:numFmt w:val="decimal"/>
      <w:lvlText w:val="%1.%2"/>
      <w:lvlJc w:val="left"/>
      <w:pPr>
        <w:ind w:left="107" w:hanging="602"/>
        <w:jc w:val="left"/>
      </w:pPr>
      <w:rPr>
        <w:rFonts w:hint="default"/>
      </w:rPr>
    </w:lvl>
    <w:lvl w:ilvl="2">
      <w:start w:val="7"/>
      <w:numFmt w:val="decimal"/>
      <w:lvlText w:val="%1.%2.%3"/>
      <w:lvlJc w:val="left"/>
      <w:pPr>
        <w:ind w:left="107" w:hanging="602"/>
        <w:jc w:val="left"/>
      </w:pPr>
      <w:rPr>
        <w:rFonts w:ascii="Times New Roman" w:eastAsia="Times New Roman" w:hAnsi="Times New Roman" w:cs="Times New Roman" w:hint="default"/>
        <w:spacing w:val="-2"/>
        <w:w w:val="110"/>
        <w:sz w:val="24"/>
        <w:szCs w:val="24"/>
      </w:rPr>
    </w:lvl>
    <w:lvl w:ilvl="3">
      <w:numFmt w:val="bullet"/>
      <w:lvlText w:val="•"/>
      <w:lvlJc w:val="left"/>
      <w:pPr>
        <w:ind w:left="2783" w:hanging="602"/>
      </w:pPr>
      <w:rPr>
        <w:rFonts w:hint="default"/>
      </w:rPr>
    </w:lvl>
    <w:lvl w:ilvl="4">
      <w:numFmt w:val="bullet"/>
      <w:lvlText w:val="•"/>
      <w:lvlJc w:val="left"/>
      <w:pPr>
        <w:ind w:left="3678" w:hanging="602"/>
      </w:pPr>
      <w:rPr>
        <w:rFonts w:hint="default"/>
      </w:rPr>
    </w:lvl>
    <w:lvl w:ilvl="5">
      <w:numFmt w:val="bullet"/>
      <w:lvlText w:val="•"/>
      <w:lvlJc w:val="left"/>
      <w:pPr>
        <w:ind w:left="4572" w:hanging="602"/>
      </w:pPr>
      <w:rPr>
        <w:rFonts w:hint="default"/>
      </w:rPr>
    </w:lvl>
    <w:lvl w:ilvl="6">
      <w:numFmt w:val="bullet"/>
      <w:lvlText w:val="•"/>
      <w:lvlJc w:val="left"/>
      <w:pPr>
        <w:ind w:left="5467" w:hanging="602"/>
      </w:pPr>
      <w:rPr>
        <w:rFonts w:hint="default"/>
      </w:rPr>
    </w:lvl>
    <w:lvl w:ilvl="7">
      <w:numFmt w:val="bullet"/>
      <w:lvlText w:val="•"/>
      <w:lvlJc w:val="left"/>
      <w:pPr>
        <w:ind w:left="6361" w:hanging="602"/>
      </w:pPr>
      <w:rPr>
        <w:rFonts w:hint="default"/>
      </w:rPr>
    </w:lvl>
    <w:lvl w:ilvl="8">
      <w:numFmt w:val="bullet"/>
      <w:lvlText w:val="•"/>
      <w:lvlJc w:val="left"/>
      <w:pPr>
        <w:ind w:left="7256" w:hanging="602"/>
      </w:pPr>
      <w:rPr>
        <w:rFonts w:hint="default"/>
      </w:rPr>
    </w:lvl>
  </w:abstractNum>
  <w:abstractNum w:abstractNumId="2" w15:restartNumberingAfterBreak="0">
    <w:nsid w:val="5EDA0C41"/>
    <w:multiLevelType w:val="multilevel"/>
    <w:tmpl w:val="C902D4EA"/>
    <w:lvl w:ilvl="0">
      <w:start w:val="1"/>
      <w:numFmt w:val="decimal"/>
      <w:lvlText w:val="%1"/>
      <w:lvlJc w:val="left"/>
      <w:pPr>
        <w:ind w:left="107" w:hanging="602"/>
        <w:jc w:val="left"/>
      </w:pPr>
      <w:rPr>
        <w:rFonts w:hint="default"/>
      </w:rPr>
    </w:lvl>
    <w:lvl w:ilvl="1">
      <w:start w:val="5"/>
      <w:numFmt w:val="decimal"/>
      <w:lvlText w:val="%1.%2"/>
      <w:lvlJc w:val="left"/>
      <w:pPr>
        <w:ind w:left="107" w:hanging="602"/>
        <w:jc w:val="left"/>
      </w:pPr>
      <w:rPr>
        <w:rFonts w:hint="default"/>
      </w:rPr>
    </w:lvl>
    <w:lvl w:ilvl="2">
      <w:start w:val="2"/>
      <w:numFmt w:val="decimal"/>
      <w:lvlText w:val="%1.%2.%3"/>
      <w:lvlJc w:val="left"/>
      <w:pPr>
        <w:ind w:left="107" w:hanging="602"/>
        <w:jc w:val="left"/>
      </w:pPr>
      <w:rPr>
        <w:rFonts w:ascii="Times New Roman" w:eastAsia="Times New Roman" w:hAnsi="Times New Roman" w:cs="Times New Roman" w:hint="default"/>
        <w:spacing w:val="-2"/>
        <w:w w:val="110"/>
        <w:sz w:val="24"/>
        <w:szCs w:val="24"/>
      </w:rPr>
    </w:lvl>
    <w:lvl w:ilvl="3">
      <w:numFmt w:val="bullet"/>
      <w:lvlText w:val="•"/>
      <w:lvlJc w:val="left"/>
      <w:pPr>
        <w:ind w:left="2783" w:hanging="602"/>
      </w:pPr>
      <w:rPr>
        <w:rFonts w:hint="default"/>
      </w:rPr>
    </w:lvl>
    <w:lvl w:ilvl="4">
      <w:numFmt w:val="bullet"/>
      <w:lvlText w:val="•"/>
      <w:lvlJc w:val="left"/>
      <w:pPr>
        <w:ind w:left="3678" w:hanging="602"/>
      </w:pPr>
      <w:rPr>
        <w:rFonts w:hint="default"/>
      </w:rPr>
    </w:lvl>
    <w:lvl w:ilvl="5">
      <w:numFmt w:val="bullet"/>
      <w:lvlText w:val="•"/>
      <w:lvlJc w:val="left"/>
      <w:pPr>
        <w:ind w:left="4572" w:hanging="602"/>
      </w:pPr>
      <w:rPr>
        <w:rFonts w:hint="default"/>
      </w:rPr>
    </w:lvl>
    <w:lvl w:ilvl="6">
      <w:numFmt w:val="bullet"/>
      <w:lvlText w:val="•"/>
      <w:lvlJc w:val="left"/>
      <w:pPr>
        <w:ind w:left="5467" w:hanging="602"/>
      </w:pPr>
      <w:rPr>
        <w:rFonts w:hint="default"/>
      </w:rPr>
    </w:lvl>
    <w:lvl w:ilvl="7">
      <w:numFmt w:val="bullet"/>
      <w:lvlText w:val="•"/>
      <w:lvlJc w:val="left"/>
      <w:pPr>
        <w:ind w:left="6361" w:hanging="602"/>
      </w:pPr>
      <w:rPr>
        <w:rFonts w:hint="default"/>
      </w:rPr>
    </w:lvl>
    <w:lvl w:ilvl="8">
      <w:numFmt w:val="bullet"/>
      <w:lvlText w:val="•"/>
      <w:lvlJc w:val="left"/>
      <w:pPr>
        <w:ind w:left="7256" w:hanging="602"/>
      </w:pPr>
      <w:rPr>
        <w:rFonts w:hint="default"/>
      </w:rPr>
    </w:lvl>
  </w:abstractNum>
  <w:abstractNum w:abstractNumId="3"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4" w15:restartNumberingAfterBreak="0">
    <w:nsid w:val="72C6553F"/>
    <w:multiLevelType w:val="multilevel"/>
    <w:tmpl w:val="2B2E008E"/>
    <w:lvl w:ilvl="0">
      <w:start w:val="1"/>
      <w:numFmt w:val="decimal"/>
      <w:lvlText w:val="%1"/>
      <w:lvlJc w:val="left"/>
      <w:pPr>
        <w:ind w:left="107" w:hanging="736"/>
        <w:jc w:val="left"/>
      </w:pPr>
      <w:rPr>
        <w:rFonts w:hint="default"/>
      </w:rPr>
    </w:lvl>
    <w:lvl w:ilvl="1">
      <w:start w:val="5"/>
      <w:numFmt w:val="decimal"/>
      <w:lvlText w:val="%1.%2"/>
      <w:lvlJc w:val="left"/>
      <w:pPr>
        <w:ind w:left="107" w:hanging="736"/>
        <w:jc w:val="left"/>
      </w:pPr>
      <w:rPr>
        <w:rFonts w:hint="default"/>
      </w:rPr>
    </w:lvl>
    <w:lvl w:ilvl="2">
      <w:start w:val="12"/>
      <w:numFmt w:val="decimal"/>
      <w:lvlText w:val="%1.%2.%3"/>
      <w:lvlJc w:val="left"/>
      <w:pPr>
        <w:ind w:left="107" w:hanging="736"/>
        <w:jc w:val="left"/>
      </w:pPr>
      <w:rPr>
        <w:rFonts w:ascii="Times New Roman" w:eastAsia="Times New Roman" w:hAnsi="Times New Roman" w:cs="Times New Roman" w:hint="default"/>
        <w:spacing w:val="-2"/>
        <w:w w:val="110"/>
        <w:sz w:val="24"/>
        <w:szCs w:val="24"/>
      </w:rPr>
    </w:lvl>
    <w:lvl w:ilvl="3">
      <w:numFmt w:val="bullet"/>
      <w:lvlText w:val="□"/>
      <w:lvlJc w:val="left"/>
      <w:pPr>
        <w:ind w:left="827" w:hanging="360"/>
      </w:pPr>
      <w:rPr>
        <w:rFonts w:hint="default"/>
        <w:w w:val="75"/>
      </w:rPr>
    </w:lvl>
    <w:lvl w:ilvl="4">
      <w:numFmt w:val="bullet"/>
      <w:lvlText w:val="•"/>
      <w:lvlJc w:val="left"/>
      <w:pPr>
        <w:ind w:left="3561" w:hanging="360"/>
      </w:pPr>
      <w:rPr>
        <w:rFonts w:hint="default"/>
      </w:rPr>
    </w:lvl>
    <w:lvl w:ilvl="5">
      <w:numFmt w:val="bullet"/>
      <w:lvlText w:val="•"/>
      <w:lvlJc w:val="left"/>
      <w:pPr>
        <w:ind w:left="4475" w:hanging="360"/>
      </w:pPr>
      <w:rPr>
        <w:rFonts w:hint="default"/>
      </w:rPr>
    </w:lvl>
    <w:lvl w:ilvl="6">
      <w:numFmt w:val="bullet"/>
      <w:lvlText w:val="•"/>
      <w:lvlJc w:val="left"/>
      <w:pPr>
        <w:ind w:left="5389" w:hanging="360"/>
      </w:pPr>
      <w:rPr>
        <w:rFonts w:hint="default"/>
      </w:rPr>
    </w:lvl>
    <w:lvl w:ilvl="7">
      <w:numFmt w:val="bullet"/>
      <w:lvlText w:val="•"/>
      <w:lvlJc w:val="left"/>
      <w:pPr>
        <w:ind w:left="6303" w:hanging="360"/>
      </w:pPr>
      <w:rPr>
        <w:rFonts w:hint="default"/>
      </w:rPr>
    </w:lvl>
    <w:lvl w:ilvl="8">
      <w:numFmt w:val="bullet"/>
      <w:lvlText w:val="•"/>
      <w:lvlJc w:val="left"/>
      <w:pPr>
        <w:ind w:left="7217" w:hanging="360"/>
      </w:pPr>
      <w:rPr>
        <w:rFonts w:hint="default"/>
      </w:rPr>
    </w:lvl>
  </w:abstractNum>
  <w:num w:numId="1" w16cid:durableId="1583560612">
    <w:abstractNumId w:val="0"/>
  </w:num>
  <w:num w:numId="2" w16cid:durableId="2044281447">
    <w:abstractNumId w:val="4"/>
  </w:num>
  <w:num w:numId="3" w16cid:durableId="755446113">
    <w:abstractNumId w:val="1"/>
  </w:num>
  <w:num w:numId="4" w16cid:durableId="1867792400">
    <w:abstractNumId w:val="2"/>
  </w:num>
  <w:num w:numId="5" w16cid:durableId="1914199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02"/>
    <w:rsid w:val="00284F02"/>
    <w:rsid w:val="00337782"/>
    <w:rsid w:val="0065099C"/>
    <w:rsid w:val="00791840"/>
    <w:rsid w:val="00D64DCF"/>
    <w:rsid w:val="00EE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B9DC0D"/>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84F02"/>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4F02"/>
    <w:rPr>
      <w:sz w:val="24"/>
      <w:szCs w:val="24"/>
    </w:rPr>
  </w:style>
  <w:style w:type="character" w:customStyle="1" w:styleId="BodyTextChar">
    <w:name w:val="Body Text Char"/>
    <w:basedOn w:val="DefaultParagraphFont"/>
    <w:link w:val="BodyText"/>
    <w:uiPriority w:val="1"/>
    <w:rsid w:val="00284F02"/>
    <w:rPr>
      <w:sz w:val="24"/>
      <w:szCs w:val="24"/>
      <w:lang w:val="en-US" w:eastAsia="en-US"/>
    </w:rPr>
  </w:style>
  <w:style w:type="paragraph" w:styleId="ListParagraph">
    <w:name w:val="List Paragraph"/>
    <w:basedOn w:val="Normal"/>
    <w:uiPriority w:val="1"/>
    <w:qFormat/>
    <w:rsid w:val="00284F02"/>
    <w:pPr>
      <w:ind w:left="645" w:hanging="360"/>
    </w:pPr>
  </w:style>
  <w:style w:type="paragraph" w:customStyle="1" w:styleId="TableParagraph">
    <w:name w:val="Table Paragraph"/>
    <w:basedOn w:val="Normal"/>
    <w:uiPriority w:val="1"/>
    <w:qFormat/>
    <w:rsid w:val="00284F02"/>
  </w:style>
  <w:style w:type="character" w:styleId="Hyperlink">
    <w:name w:val="Hyperlink"/>
    <w:basedOn w:val="DefaultParagraphFont"/>
    <w:rsid w:val="00284F02"/>
    <w:rPr>
      <w:color w:val="0000FF" w:themeColor="hyperlink"/>
      <w:u w:val="single"/>
    </w:rPr>
  </w:style>
  <w:style w:type="paragraph" w:styleId="Header">
    <w:name w:val="header"/>
    <w:basedOn w:val="Normal"/>
    <w:link w:val="HeaderChar"/>
    <w:uiPriority w:val="99"/>
    <w:rsid w:val="00337782"/>
    <w:pPr>
      <w:tabs>
        <w:tab w:val="center" w:pos="4513"/>
        <w:tab w:val="right" w:pos="9026"/>
      </w:tabs>
    </w:pPr>
  </w:style>
  <w:style w:type="character" w:customStyle="1" w:styleId="HeaderChar">
    <w:name w:val="Header Char"/>
    <w:basedOn w:val="DefaultParagraphFont"/>
    <w:link w:val="Header"/>
    <w:uiPriority w:val="99"/>
    <w:rsid w:val="00337782"/>
    <w:rPr>
      <w:sz w:val="22"/>
      <w:szCs w:val="22"/>
      <w:lang w:val="en-US" w:eastAsia="en-US"/>
    </w:rPr>
  </w:style>
  <w:style w:type="paragraph" w:styleId="Footer">
    <w:name w:val="footer"/>
    <w:basedOn w:val="Normal"/>
    <w:link w:val="FooterChar"/>
    <w:rsid w:val="00337782"/>
    <w:pPr>
      <w:tabs>
        <w:tab w:val="center" w:pos="4513"/>
        <w:tab w:val="right" w:pos="9026"/>
      </w:tabs>
    </w:pPr>
  </w:style>
  <w:style w:type="character" w:customStyle="1" w:styleId="FooterChar">
    <w:name w:val="Footer Char"/>
    <w:basedOn w:val="DefaultParagraphFont"/>
    <w:link w:val="Footer"/>
    <w:rsid w:val="00337782"/>
    <w:rPr>
      <w:sz w:val="22"/>
      <w:szCs w:val="22"/>
      <w:lang w:val="en-US" w:eastAsia="en-US"/>
    </w:rPr>
  </w:style>
  <w:style w:type="paragraph" w:styleId="BalloonText">
    <w:name w:val="Balloon Text"/>
    <w:basedOn w:val="Normal"/>
    <w:link w:val="BalloonTextChar"/>
    <w:rsid w:val="00337782"/>
    <w:rPr>
      <w:rFonts w:ascii="Tahoma" w:hAnsi="Tahoma" w:cs="Tahoma"/>
      <w:sz w:val="16"/>
      <w:szCs w:val="16"/>
    </w:rPr>
  </w:style>
  <w:style w:type="character" w:customStyle="1" w:styleId="BalloonTextChar">
    <w:name w:val="Balloon Text Char"/>
    <w:basedOn w:val="DefaultParagraphFont"/>
    <w:link w:val="BalloonText"/>
    <w:rsid w:val="003377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ng8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hyperlink" Target="http://www.nhs.uk/conditions/heavy-perio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guidance/ng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conditions/heavy-periods/" TargetMode="External"/><Relationship Id="rId4" Type="http://schemas.openxmlformats.org/officeDocument/2006/relationships/webSettings" Target="webSettings.xml"/><Relationship Id="rId9" Type="http://schemas.openxmlformats.org/officeDocument/2006/relationships/hyperlink" Target="http://www.nice.org.uk/guidance/ng8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2023-02-22T13:28:00Z</dcterms:created>
  <dcterms:modified xsi:type="dcterms:W3CDTF">2023-02-22T13:28:00Z</dcterms:modified>
</cp:coreProperties>
</file>