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3F70AD" w:rsidRPr="00776FA5" w14:paraId="7DB13FA2" w14:textId="77777777" w:rsidTr="003F70AD">
        <w:tc>
          <w:tcPr>
            <w:tcW w:w="11058" w:type="dxa"/>
            <w:shd w:val="clear" w:color="auto" w:fill="8EAADB" w:themeFill="accent1" w:themeFillTint="99"/>
          </w:tcPr>
          <w:p w14:paraId="0A15B444" w14:textId="77777777" w:rsidR="003F70AD" w:rsidRPr="00776FA5" w:rsidRDefault="003F70AD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32530">
              <w:rPr>
                <w:b/>
                <w:bCs/>
                <w:sz w:val="24"/>
                <w:szCs w:val="24"/>
              </w:rPr>
              <w:t>2U — Knee MRI for suspected meniscal tears</w:t>
            </w:r>
          </w:p>
        </w:tc>
      </w:tr>
      <w:tr w:rsidR="003F70AD" w:rsidRPr="00776FA5" w14:paraId="0D470775" w14:textId="77777777" w:rsidTr="003F70AD">
        <w:tc>
          <w:tcPr>
            <w:tcW w:w="11058" w:type="dxa"/>
            <w:shd w:val="clear" w:color="auto" w:fill="8EAADB" w:themeFill="accent1" w:themeFillTint="99"/>
          </w:tcPr>
          <w:p w14:paraId="13E32D21" w14:textId="77777777" w:rsidR="003F70AD" w:rsidRPr="00776FA5" w:rsidRDefault="003F70AD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76FA5">
              <w:rPr>
                <w:b/>
                <w:bCs/>
                <w:sz w:val="24"/>
                <w:szCs w:val="24"/>
              </w:rPr>
              <w:t>Summary of Intervention</w:t>
            </w:r>
          </w:p>
        </w:tc>
      </w:tr>
      <w:tr w:rsidR="003F70AD" w:rsidRPr="00776FA5" w14:paraId="635BF49A" w14:textId="77777777" w:rsidTr="003F70AD">
        <w:tc>
          <w:tcPr>
            <w:tcW w:w="11058" w:type="dxa"/>
          </w:tcPr>
          <w:p w14:paraId="78F5DD61" w14:textId="77777777" w:rsidR="003F70AD" w:rsidRDefault="003F70AD" w:rsidP="00F4396E">
            <w:pPr>
              <w:pStyle w:val="NoSpacing"/>
            </w:pPr>
            <w:r w:rsidRPr="00776FA5">
              <w:t>Patients who have knee pain with persistent mechanical symptoms (locking,</w:t>
            </w:r>
            <w:r>
              <w:t xml:space="preserve"> </w:t>
            </w:r>
            <w:r w:rsidRPr="00776FA5">
              <w:t>catching and intermittent sudden pain on movement) that has not responded to</w:t>
            </w:r>
            <w:r>
              <w:t xml:space="preserve"> </w:t>
            </w:r>
            <w:r w:rsidRPr="00776FA5">
              <w:t>three months of initial non-operative care may have a symptomatic meniscal</w:t>
            </w:r>
            <w:r>
              <w:t xml:space="preserve"> </w:t>
            </w:r>
            <w:r w:rsidRPr="00776FA5">
              <w:t>tear. These patients are referred to intermediate or secondary care and in these</w:t>
            </w:r>
            <w:r>
              <w:t xml:space="preserve"> </w:t>
            </w:r>
            <w:r w:rsidRPr="00776FA5">
              <w:t>circumstances an MRI scan is the best investigation to determine the cause of</w:t>
            </w:r>
            <w:r>
              <w:t xml:space="preserve"> </w:t>
            </w:r>
            <w:r w:rsidRPr="00776FA5">
              <w:t>symptoms.</w:t>
            </w:r>
          </w:p>
          <w:p w14:paraId="0B3AD631" w14:textId="77777777" w:rsidR="003F70AD" w:rsidRPr="00776FA5" w:rsidRDefault="003F70AD" w:rsidP="00F4396E">
            <w:pPr>
              <w:pStyle w:val="NoSpacing"/>
            </w:pPr>
          </w:p>
          <w:p w14:paraId="6B37C454" w14:textId="77777777" w:rsidR="003F70AD" w:rsidRDefault="003F70AD" w:rsidP="00F4396E">
            <w:pPr>
              <w:pStyle w:val="NoSpacing"/>
            </w:pPr>
            <w:r w:rsidRPr="00776FA5">
              <w:t>Patients who have a clear history of a significant acute knee injury and mechanical</w:t>
            </w:r>
            <w:r>
              <w:t xml:space="preserve"> </w:t>
            </w:r>
            <w:r w:rsidRPr="00776FA5">
              <w:t>symptoms or who have a locked knee require referral to intermediate or secondary</w:t>
            </w:r>
            <w:r>
              <w:t xml:space="preserve"> </w:t>
            </w:r>
            <w:r w:rsidRPr="00776FA5">
              <w:t>care and should undergo MRI investigation.</w:t>
            </w:r>
            <w:r>
              <w:t xml:space="preserve"> </w:t>
            </w:r>
          </w:p>
          <w:p w14:paraId="5573C300" w14:textId="77777777" w:rsidR="003F70AD" w:rsidRPr="00776FA5" w:rsidRDefault="003F70AD" w:rsidP="00F4396E">
            <w:pPr>
              <w:pStyle w:val="NoSpacing"/>
            </w:pPr>
            <w:proofErr w:type="gramStart"/>
            <w:r w:rsidRPr="00776FA5">
              <w:t>The majority of</w:t>
            </w:r>
            <w:proofErr w:type="gramEnd"/>
            <w:r w:rsidRPr="00776FA5">
              <w:t xml:space="preserve"> patients who present to primary care with knee pain do not require</w:t>
            </w:r>
            <w:r>
              <w:t xml:space="preserve"> </w:t>
            </w:r>
            <w:r w:rsidRPr="00776FA5">
              <w:t>initial investigation with an MRI scan once red flag symptoms and signs have been</w:t>
            </w:r>
            <w:r>
              <w:t xml:space="preserve"> </w:t>
            </w:r>
            <w:r w:rsidRPr="00776FA5">
              <w:t>excluded.</w:t>
            </w:r>
          </w:p>
          <w:p w14:paraId="550CB3D6" w14:textId="77777777" w:rsidR="003F70AD" w:rsidRPr="00776FA5" w:rsidRDefault="003F70AD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This guidance applies to adults aged 19 years and over.</w:t>
            </w:r>
          </w:p>
        </w:tc>
      </w:tr>
      <w:tr w:rsidR="003F70AD" w:rsidRPr="00776FA5" w14:paraId="42B62FE9" w14:textId="77777777" w:rsidTr="003F70AD">
        <w:tc>
          <w:tcPr>
            <w:tcW w:w="11058" w:type="dxa"/>
            <w:shd w:val="clear" w:color="auto" w:fill="8EAADB" w:themeFill="accent1" w:themeFillTint="99"/>
          </w:tcPr>
          <w:p w14:paraId="59C3AC4F" w14:textId="77777777" w:rsidR="003F70AD" w:rsidRPr="00776FA5" w:rsidRDefault="003F70AD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Number of interventions in 18/19</w:t>
            </w:r>
          </w:p>
        </w:tc>
      </w:tr>
      <w:tr w:rsidR="003F70AD" w:rsidRPr="00776FA5" w14:paraId="0516044F" w14:textId="77777777" w:rsidTr="003F70AD">
        <w:tc>
          <w:tcPr>
            <w:tcW w:w="11058" w:type="dxa"/>
            <w:shd w:val="clear" w:color="auto" w:fill="FFFFFF" w:themeFill="background1"/>
          </w:tcPr>
          <w:p w14:paraId="6258D5FC" w14:textId="77777777" w:rsidR="003F70AD" w:rsidRPr="00D32530" w:rsidRDefault="003F70AD" w:rsidP="00F4396E">
            <w:pPr>
              <w:pStyle w:val="NoSpacing"/>
            </w:pPr>
            <w:r w:rsidRPr="00776FA5">
              <w:rPr>
                <w:b/>
                <w:bCs/>
              </w:rPr>
              <w:t>80,315</w:t>
            </w:r>
          </w:p>
        </w:tc>
      </w:tr>
      <w:tr w:rsidR="003F70AD" w:rsidRPr="00776FA5" w14:paraId="53800CF7" w14:textId="77777777" w:rsidTr="003F70AD">
        <w:tc>
          <w:tcPr>
            <w:tcW w:w="11058" w:type="dxa"/>
            <w:shd w:val="clear" w:color="auto" w:fill="8EAADB" w:themeFill="accent1" w:themeFillTint="99"/>
          </w:tcPr>
          <w:p w14:paraId="38B0036C" w14:textId="77777777" w:rsidR="003F70AD" w:rsidRPr="00776FA5" w:rsidRDefault="003F70AD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Proposal</w:t>
            </w:r>
          </w:p>
        </w:tc>
      </w:tr>
      <w:tr w:rsidR="003F70AD" w:rsidRPr="00776FA5" w14:paraId="2124A91B" w14:textId="77777777" w:rsidTr="003F70AD">
        <w:tc>
          <w:tcPr>
            <w:tcW w:w="11058" w:type="dxa"/>
          </w:tcPr>
          <w:p w14:paraId="727E4B8D" w14:textId="77777777" w:rsidR="003F70AD" w:rsidRDefault="003F70AD" w:rsidP="00F4396E">
            <w:pPr>
              <w:pStyle w:val="NoSpacing"/>
            </w:pPr>
            <w:r w:rsidRPr="00776FA5">
              <w:t>Patients with a clear history of a significant acute knee injury and mechanical</w:t>
            </w:r>
            <w:r>
              <w:t xml:space="preserve"> </w:t>
            </w:r>
            <w:r w:rsidRPr="00776FA5">
              <w:t>symptoms or who have a locked knee may have a repairable meniscal tear</w:t>
            </w:r>
            <w:r>
              <w:t xml:space="preserve"> </w:t>
            </w:r>
            <w:r w:rsidRPr="00776FA5">
              <w:t>and should undergo referral to intermediate or secondary care and have MRI</w:t>
            </w:r>
            <w:r>
              <w:t xml:space="preserve"> </w:t>
            </w:r>
            <w:r w:rsidRPr="00776FA5">
              <w:t>investigation.</w:t>
            </w:r>
            <w:r>
              <w:t xml:space="preserve"> </w:t>
            </w:r>
          </w:p>
          <w:p w14:paraId="722548AC" w14:textId="77777777" w:rsidR="003F70AD" w:rsidRDefault="003F70AD" w:rsidP="00F4396E">
            <w:pPr>
              <w:pStyle w:val="NoSpacing"/>
            </w:pPr>
            <w:proofErr w:type="gramStart"/>
            <w:r w:rsidRPr="00776FA5">
              <w:t>The majority of</w:t>
            </w:r>
            <w:proofErr w:type="gramEnd"/>
            <w:r w:rsidRPr="00776FA5">
              <w:t xml:space="preserve"> patients who initially present in primary care with knee symptoms,</w:t>
            </w:r>
            <w:r>
              <w:t xml:space="preserve"> </w:t>
            </w:r>
            <w:r w:rsidRPr="00776FA5">
              <w:t>no red flags and no history of</w:t>
            </w:r>
            <w:r>
              <w:t xml:space="preserve"> </w:t>
            </w:r>
            <w:r w:rsidRPr="00776FA5">
              <w:t>acute knee injury or a locked knee do not need an MRI</w:t>
            </w:r>
            <w:r>
              <w:t xml:space="preserve"> </w:t>
            </w:r>
            <w:r w:rsidRPr="00776FA5">
              <w:t>investigation and can be treated with non-operative</w:t>
            </w:r>
            <w:r>
              <w:t xml:space="preserve"> </w:t>
            </w:r>
            <w:r w:rsidRPr="00776FA5">
              <w:t>supportive measures.</w:t>
            </w:r>
            <w:r>
              <w:t xml:space="preserve"> </w:t>
            </w:r>
          </w:p>
          <w:p w14:paraId="1B61D06B" w14:textId="77777777" w:rsidR="003F70AD" w:rsidRPr="00776FA5" w:rsidRDefault="003F70AD" w:rsidP="00F4396E">
            <w:pPr>
              <w:pStyle w:val="NoSpacing"/>
            </w:pPr>
            <w:r w:rsidRPr="00776FA5">
              <w:t>Patients with persistent mechanical knee symptoms should be referred to</w:t>
            </w:r>
            <w:r>
              <w:t xml:space="preserve"> </w:t>
            </w:r>
            <w:r w:rsidRPr="00776FA5">
              <w:t>secondary care and should have an MRI</w:t>
            </w:r>
            <w:r>
              <w:t xml:space="preserve"> </w:t>
            </w:r>
            <w:r w:rsidRPr="00776FA5">
              <w:t>scan of the knee to investigate for a</w:t>
            </w:r>
            <w:r>
              <w:t xml:space="preserve"> </w:t>
            </w:r>
            <w:r w:rsidRPr="00776FA5">
              <w:t>meniscal tear and/or other pathology.</w:t>
            </w:r>
          </w:p>
          <w:p w14:paraId="12855BEF" w14:textId="77777777" w:rsidR="003F70AD" w:rsidRPr="00776FA5" w:rsidRDefault="003F70AD" w:rsidP="00F4396E">
            <w:pPr>
              <w:pStyle w:val="NoSpacing"/>
            </w:pPr>
          </w:p>
        </w:tc>
      </w:tr>
      <w:tr w:rsidR="003F70AD" w:rsidRPr="00776FA5" w14:paraId="1DC96B84" w14:textId="77777777" w:rsidTr="003F70AD">
        <w:tc>
          <w:tcPr>
            <w:tcW w:w="11058" w:type="dxa"/>
            <w:shd w:val="clear" w:color="auto" w:fill="8EAADB" w:themeFill="accent1" w:themeFillTint="99"/>
          </w:tcPr>
          <w:p w14:paraId="16783D03" w14:textId="77777777" w:rsidR="003F70AD" w:rsidRPr="00776FA5" w:rsidRDefault="003F70AD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Rationale for Recommendation</w:t>
            </w:r>
          </w:p>
        </w:tc>
      </w:tr>
      <w:tr w:rsidR="003F70AD" w:rsidRPr="00776FA5" w14:paraId="5FF8ED10" w14:textId="77777777" w:rsidTr="003F70AD">
        <w:tc>
          <w:tcPr>
            <w:tcW w:w="11058" w:type="dxa"/>
          </w:tcPr>
          <w:p w14:paraId="532E6F1C" w14:textId="77777777" w:rsidR="003F70AD" w:rsidRPr="00776FA5" w:rsidRDefault="003F70AD" w:rsidP="00F4396E">
            <w:pPr>
              <w:pStyle w:val="NoSpacing"/>
            </w:pPr>
            <w:r w:rsidRPr="00776FA5">
              <w:t>Degenerate meniscal tears and OA are extremely common in the general</w:t>
            </w:r>
            <w:r>
              <w:t xml:space="preserve"> </w:t>
            </w:r>
            <w:r w:rsidRPr="00776FA5">
              <w:t>population. MRI is not recommended for a suspected degenerative meniscal tear</w:t>
            </w:r>
            <w:r>
              <w:t xml:space="preserve"> </w:t>
            </w:r>
            <w:r w:rsidRPr="00776FA5">
              <w:t>unless there are mechanical symptoms (e.g. locking) or lack of improvement</w:t>
            </w:r>
            <w:r>
              <w:t xml:space="preserve"> </w:t>
            </w:r>
            <w:r w:rsidRPr="00776FA5">
              <w:t>with</w:t>
            </w:r>
            <w:r>
              <w:t xml:space="preserve"> </w:t>
            </w:r>
            <w:r w:rsidRPr="00776FA5">
              <w:t>conservative treatment (e.g. exercise/therapy, weight loss, bracing, topical or oral</w:t>
            </w:r>
            <w:r>
              <w:t xml:space="preserve"> </w:t>
            </w:r>
            <w:r w:rsidRPr="00776FA5">
              <w:t>analgesia). Acute knee injury can result in meniscal pathology that may require</w:t>
            </w:r>
            <w:r>
              <w:t xml:space="preserve"> </w:t>
            </w:r>
            <w:r w:rsidRPr="00776FA5">
              <w:t>surgical intervention such as meniscal repair and an MRI scan is the investigation of</w:t>
            </w:r>
            <w:r>
              <w:t xml:space="preserve"> </w:t>
            </w:r>
            <w:r w:rsidRPr="00776FA5">
              <w:t>choice in these cases. A locked knee requires urgent assessment and an MRI scan</w:t>
            </w:r>
            <w:r>
              <w:t xml:space="preserve"> </w:t>
            </w:r>
            <w:r w:rsidRPr="00776FA5">
              <w:t>is the investigation of choice to define the cause.</w:t>
            </w:r>
          </w:p>
          <w:p w14:paraId="37695BF1" w14:textId="77777777" w:rsidR="003F70AD" w:rsidRPr="00776FA5" w:rsidRDefault="003F70AD" w:rsidP="00F4396E">
            <w:pPr>
              <w:pStyle w:val="NoSpacing"/>
            </w:pPr>
          </w:p>
        </w:tc>
      </w:tr>
      <w:tr w:rsidR="003F70AD" w:rsidRPr="00776FA5" w14:paraId="29B69659" w14:textId="77777777" w:rsidTr="003F70AD">
        <w:tc>
          <w:tcPr>
            <w:tcW w:w="11058" w:type="dxa"/>
            <w:shd w:val="clear" w:color="auto" w:fill="8EAADB" w:themeFill="accent1" w:themeFillTint="99"/>
          </w:tcPr>
          <w:p w14:paraId="6BAB67B6" w14:textId="77777777" w:rsidR="003F70AD" w:rsidRPr="00776FA5" w:rsidRDefault="003F70AD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References</w:t>
            </w:r>
          </w:p>
        </w:tc>
      </w:tr>
      <w:tr w:rsidR="003F70AD" w:rsidRPr="00776FA5" w14:paraId="4D397DCF" w14:textId="77777777" w:rsidTr="003F70AD">
        <w:tc>
          <w:tcPr>
            <w:tcW w:w="11058" w:type="dxa"/>
          </w:tcPr>
          <w:p w14:paraId="5CB29717" w14:textId="77777777" w:rsidR="003F70AD" w:rsidRPr="003F70AD" w:rsidRDefault="003F70AD" w:rsidP="00F4396E">
            <w:pPr>
              <w:pStyle w:val="NoSpacing"/>
              <w:rPr>
                <w:sz w:val="18"/>
                <w:szCs w:val="18"/>
              </w:rPr>
            </w:pPr>
            <w:r w:rsidRPr="003F70AD">
              <w:rPr>
                <w:sz w:val="18"/>
                <w:szCs w:val="18"/>
              </w:rPr>
              <w:t>1. Choosing Wisely Canada: https://choosingwiselycanada.org/wp-content/uploads/2017/05/Sport-and-exercise-medicine.pdf.</w:t>
            </w:r>
          </w:p>
          <w:p w14:paraId="4A5B477D" w14:textId="77777777" w:rsidR="003F70AD" w:rsidRPr="003F70AD" w:rsidRDefault="003F70AD" w:rsidP="00F4396E">
            <w:pPr>
              <w:pStyle w:val="NoSpacing"/>
              <w:rPr>
                <w:sz w:val="18"/>
                <w:szCs w:val="18"/>
              </w:rPr>
            </w:pPr>
            <w:r w:rsidRPr="003F70AD">
              <w:rPr>
                <w:sz w:val="18"/>
                <w:szCs w:val="18"/>
              </w:rPr>
              <w:t>2. Arthritis Alliance of Canada. The Impact of Arthritis in Canada: Today and Over the Next 30 Years [Internet]. 2011 [cited 2017 May 5].</w:t>
            </w:r>
          </w:p>
          <w:p w14:paraId="2AD26319" w14:textId="77777777" w:rsidR="003F70AD" w:rsidRPr="003F70AD" w:rsidRDefault="003F70AD" w:rsidP="00F4396E">
            <w:pPr>
              <w:pStyle w:val="NoSpacing"/>
              <w:rPr>
                <w:sz w:val="18"/>
                <w:szCs w:val="18"/>
              </w:rPr>
            </w:pPr>
            <w:r w:rsidRPr="003F70AD">
              <w:rPr>
                <w:sz w:val="18"/>
                <w:szCs w:val="18"/>
              </w:rPr>
              <w:t>3. Buchbinder R, et al. Management of degenerative meniscal tears and the role of surgery. BMJ. 2015;350:h2212. PMID: 26044448.</w:t>
            </w:r>
          </w:p>
          <w:p w14:paraId="64308401" w14:textId="77777777" w:rsidR="003F70AD" w:rsidRPr="003F70AD" w:rsidRDefault="003F70AD" w:rsidP="00F4396E">
            <w:pPr>
              <w:pStyle w:val="NoSpacing"/>
              <w:rPr>
                <w:sz w:val="18"/>
                <w:szCs w:val="18"/>
              </w:rPr>
            </w:pPr>
            <w:r w:rsidRPr="003F70AD">
              <w:rPr>
                <w:sz w:val="18"/>
                <w:szCs w:val="18"/>
              </w:rPr>
              <w:t xml:space="preserve">4. Englund M. The role of the meniscus in osteoarthritis genesis. Rheum Dis Clin North Am. </w:t>
            </w:r>
            <w:proofErr w:type="gramStart"/>
            <w:r w:rsidRPr="003F70AD">
              <w:rPr>
                <w:sz w:val="18"/>
                <w:szCs w:val="18"/>
              </w:rPr>
              <w:t>2008;34:573</w:t>
            </w:r>
            <w:proofErr w:type="gramEnd"/>
            <w:r w:rsidRPr="003F70AD">
              <w:rPr>
                <w:sz w:val="18"/>
                <w:szCs w:val="18"/>
              </w:rPr>
              <w:t>-9. PMID: 18687273.</w:t>
            </w:r>
          </w:p>
          <w:p w14:paraId="344516F8" w14:textId="77777777" w:rsidR="003F70AD" w:rsidRPr="003F70AD" w:rsidRDefault="003F70AD" w:rsidP="00F4396E">
            <w:pPr>
              <w:pStyle w:val="NoSpacing"/>
              <w:rPr>
                <w:sz w:val="18"/>
                <w:szCs w:val="18"/>
              </w:rPr>
            </w:pPr>
            <w:r w:rsidRPr="003F70AD">
              <w:rPr>
                <w:sz w:val="18"/>
                <w:szCs w:val="18"/>
              </w:rPr>
              <w:t xml:space="preserve">5. Englund M. Meniscal tear — a common finding with often troublesome consequences. J </w:t>
            </w:r>
            <w:proofErr w:type="spellStart"/>
            <w:r w:rsidRPr="003F70AD">
              <w:rPr>
                <w:sz w:val="18"/>
                <w:szCs w:val="18"/>
              </w:rPr>
              <w:t>Rheumatol</w:t>
            </w:r>
            <w:proofErr w:type="spellEnd"/>
            <w:r w:rsidRPr="003F70AD">
              <w:rPr>
                <w:sz w:val="18"/>
                <w:szCs w:val="18"/>
              </w:rPr>
              <w:t xml:space="preserve">. </w:t>
            </w:r>
            <w:proofErr w:type="gramStart"/>
            <w:r w:rsidRPr="003F70AD">
              <w:rPr>
                <w:sz w:val="18"/>
                <w:szCs w:val="18"/>
              </w:rPr>
              <w:t>009;36:1362</w:t>
            </w:r>
            <w:proofErr w:type="gramEnd"/>
            <w:r w:rsidRPr="003F70AD">
              <w:rPr>
                <w:sz w:val="18"/>
                <w:szCs w:val="18"/>
              </w:rPr>
              <w:t>-4. PMID: 19567632.</w:t>
            </w:r>
          </w:p>
          <w:p w14:paraId="598F048E" w14:textId="77777777" w:rsidR="003F70AD" w:rsidRPr="003F70AD" w:rsidRDefault="003F70AD" w:rsidP="00F4396E">
            <w:pPr>
              <w:pStyle w:val="NoSpacing"/>
              <w:rPr>
                <w:sz w:val="18"/>
                <w:szCs w:val="18"/>
              </w:rPr>
            </w:pPr>
            <w:r w:rsidRPr="003F70AD">
              <w:rPr>
                <w:sz w:val="18"/>
                <w:szCs w:val="18"/>
              </w:rPr>
              <w:t xml:space="preserve">6. Englund M, et al. Incidental meniscal findings on knee MRI in middle-aged and elderly persons. N </w:t>
            </w:r>
            <w:proofErr w:type="spellStart"/>
            <w:r w:rsidRPr="003F70AD">
              <w:rPr>
                <w:sz w:val="18"/>
                <w:szCs w:val="18"/>
              </w:rPr>
              <w:t>Engl</w:t>
            </w:r>
            <w:proofErr w:type="spellEnd"/>
            <w:r w:rsidRPr="003F70AD">
              <w:rPr>
                <w:sz w:val="18"/>
                <w:szCs w:val="18"/>
              </w:rPr>
              <w:t xml:space="preserve"> J Med. </w:t>
            </w:r>
            <w:proofErr w:type="gramStart"/>
            <w:r w:rsidRPr="003F70AD">
              <w:rPr>
                <w:sz w:val="18"/>
                <w:szCs w:val="18"/>
              </w:rPr>
              <w:t>2008;359:1108</w:t>
            </w:r>
            <w:proofErr w:type="gramEnd"/>
            <w:r w:rsidRPr="003F70AD">
              <w:rPr>
                <w:sz w:val="18"/>
                <w:szCs w:val="18"/>
              </w:rPr>
              <w:t>-15. PMID: 18784100.</w:t>
            </w:r>
          </w:p>
          <w:p w14:paraId="5EAE9AF8" w14:textId="77777777" w:rsidR="003F70AD" w:rsidRPr="003F70AD" w:rsidRDefault="003F70AD" w:rsidP="00F4396E">
            <w:pPr>
              <w:pStyle w:val="NoSpacing"/>
              <w:rPr>
                <w:sz w:val="18"/>
                <w:szCs w:val="18"/>
              </w:rPr>
            </w:pPr>
            <w:r w:rsidRPr="003F70AD">
              <w:rPr>
                <w:sz w:val="18"/>
                <w:szCs w:val="18"/>
              </w:rPr>
              <w:t xml:space="preserve">7. Strobel MJ. Manual of Arthroscopic Surgery. Springer: Verlag Berlin Heidelberg; </w:t>
            </w:r>
            <w:proofErr w:type="gramStart"/>
            <w:r w:rsidRPr="003F70AD">
              <w:rPr>
                <w:sz w:val="18"/>
                <w:szCs w:val="18"/>
              </w:rPr>
              <w:t>2002;1:99</w:t>
            </w:r>
            <w:proofErr w:type="gramEnd"/>
            <w:r w:rsidRPr="003F70AD">
              <w:rPr>
                <w:sz w:val="18"/>
                <w:szCs w:val="18"/>
              </w:rPr>
              <w:t>-200. US Department of Veteran Affairs. VA/DoD Clinical Practice Guidelines: The Non-Surgical Management of Hip &amp; Knee Osteoarthritis (OA) [Internet]. 2014 [cited 2017 May 5].</w:t>
            </w:r>
          </w:p>
          <w:p w14:paraId="6B7BFEB2" w14:textId="77777777" w:rsidR="003F70AD" w:rsidRPr="003F70AD" w:rsidRDefault="003F70AD" w:rsidP="00F4396E">
            <w:pPr>
              <w:pStyle w:val="NoSpacing"/>
              <w:rPr>
                <w:sz w:val="18"/>
                <w:szCs w:val="18"/>
              </w:rPr>
            </w:pPr>
            <w:r w:rsidRPr="003F70AD">
              <w:rPr>
                <w:sz w:val="18"/>
                <w:szCs w:val="18"/>
              </w:rPr>
              <w:t>8. S. G. F. Abram, D. J. Beard, A. J. Price, BASK Meniscal Working Group. Bone Joint J 2019;101-B:652–659. Arthroscopic meniscal surgery a national society treatment guideline and consensus statement: https://doi.org/10.1302/0301-620X.101B6.BJJ-2019-0126.R1.</w:t>
            </w:r>
          </w:p>
          <w:p w14:paraId="0EE6F45E" w14:textId="77777777" w:rsidR="003F70AD" w:rsidRPr="00776FA5" w:rsidRDefault="003F70AD" w:rsidP="00F4396E">
            <w:pPr>
              <w:pStyle w:val="NoSpacing"/>
            </w:pPr>
          </w:p>
        </w:tc>
      </w:tr>
    </w:tbl>
    <w:p w14:paraId="5B744933" w14:textId="77777777" w:rsidR="008570E8" w:rsidRPr="00446D44" w:rsidRDefault="008570E8" w:rsidP="00677102">
      <w:pPr>
        <w:rPr>
          <w:rFonts w:cstheme="minorHAnsi"/>
        </w:rPr>
      </w:pPr>
    </w:p>
    <w:sectPr w:rsidR="008570E8" w:rsidRPr="00446D44" w:rsidSect="00530640">
      <w:headerReference w:type="default" r:id="rId7"/>
      <w:footerReference w:type="default" r:id="rId8"/>
      <w:pgSz w:w="11906" w:h="16838"/>
      <w:pgMar w:top="1440" w:right="849" w:bottom="851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7BB0" w14:textId="77777777" w:rsidR="008570E8" w:rsidRDefault="008570E8" w:rsidP="008570E8">
      <w:pPr>
        <w:spacing w:after="0" w:line="240" w:lineRule="auto"/>
      </w:pPr>
      <w:r>
        <w:separator/>
      </w:r>
    </w:p>
  </w:endnote>
  <w:endnote w:type="continuationSeparator" w:id="0">
    <w:p w14:paraId="128A70E9" w14:textId="77777777" w:rsidR="008570E8" w:rsidRDefault="008570E8" w:rsidP="0085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6C0B" w14:textId="5CC280F5" w:rsidR="00892FBA" w:rsidRPr="00892FBA" w:rsidRDefault="00892FBA" w:rsidP="00617F55">
    <w:pPr>
      <w:pStyle w:val="Footer"/>
      <w:tabs>
        <w:tab w:val="clear" w:pos="9026"/>
      </w:tabs>
      <w:ind w:left="-993" w:right="-613"/>
      <w:rPr>
        <w:i/>
        <w:iCs/>
      </w:rPr>
    </w:pPr>
    <w:r w:rsidRPr="00892FBA">
      <w:rPr>
        <w:i/>
        <w:iCs/>
      </w:rPr>
      <w:t xml:space="preserve">FHFT Document extracted from; </w:t>
    </w:r>
    <w:hyperlink r:id="rId1" w:history="1">
      <w:r w:rsidRPr="00892FBA">
        <w:rPr>
          <w:rStyle w:val="Hyperlink"/>
          <w:i/>
          <w:iCs/>
        </w:rPr>
        <w:t>https://www.aomrc.org.uk/ebi/wpcontent/uploads/2021/05/EBI_list2_guidance_0321.pdf</w:t>
      </w:r>
    </w:hyperlink>
    <w:r w:rsidRPr="00892FBA">
      <w:rPr>
        <w:i/>
        <w:iCs/>
      </w:rPr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2CF6B" w14:textId="77777777" w:rsidR="008570E8" w:rsidRDefault="008570E8" w:rsidP="008570E8">
      <w:pPr>
        <w:spacing w:after="0" w:line="240" w:lineRule="auto"/>
      </w:pPr>
      <w:r>
        <w:separator/>
      </w:r>
    </w:p>
  </w:footnote>
  <w:footnote w:type="continuationSeparator" w:id="0">
    <w:p w14:paraId="7F37F6EF" w14:textId="77777777" w:rsidR="008570E8" w:rsidRDefault="008570E8" w:rsidP="0085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F069" w14:textId="6D511539" w:rsidR="00892FBA" w:rsidRDefault="00892FBA" w:rsidP="00892FBA">
    <w:pPr>
      <w:pStyle w:val="Header"/>
      <w:ind w:left="-709"/>
      <w:rPr>
        <w:rFonts w:ascii="Arial" w:hAnsi="Arial" w:cs="Arial"/>
        <w:i/>
        <w:sz w:val="20"/>
      </w:rPr>
    </w:pPr>
    <w:r w:rsidRPr="008570E8">
      <w:rPr>
        <w:noProof/>
      </w:rPr>
      <w:drawing>
        <wp:anchor distT="0" distB="0" distL="114300" distR="114300" simplePos="0" relativeHeight="251659264" behindDoc="0" locked="0" layoutInCell="1" allowOverlap="1" wp14:anchorId="2626DAFB" wp14:editId="29AFD14A">
          <wp:simplePos x="0" y="0"/>
          <wp:positionH relativeFrom="column">
            <wp:posOffset>5048252</wp:posOffset>
          </wp:positionH>
          <wp:positionV relativeFrom="paragraph">
            <wp:posOffset>-314960</wp:posOffset>
          </wp:positionV>
          <wp:extent cx="1123950" cy="561976"/>
          <wp:effectExtent l="0" t="0" r="0" b="952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6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0E8" w:rsidRPr="008570E8">
      <w:rPr>
        <w:noProof/>
      </w:rPr>
      <w:drawing>
        <wp:anchor distT="0" distB="0" distL="114300" distR="114300" simplePos="0" relativeHeight="251660288" behindDoc="0" locked="0" layoutInCell="1" allowOverlap="1" wp14:anchorId="4052A173" wp14:editId="79F99129">
          <wp:simplePos x="0" y="0"/>
          <wp:positionH relativeFrom="column">
            <wp:posOffset>-504825</wp:posOffset>
          </wp:positionH>
          <wp:positionV relativeFrom="paragraph">
            <wp:posOffset>-86995</wp:posOffset>
          </wp:positionV>
          <wp:extent cx="3162300" cy="17907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567F7" w14:textId="77777777" w:rsidR="00892FBA" w:rsidRDefault="00892FBA" w:rsidP="00892FBA">
    <w:pPr>
      <w:pStyle w:val="Header"/>
      <w:rPr>
        <w:rFonts w:ascii="Arial" w:hAnsi="Arial" w:cs="Arial"/>
        <w:i/>
        <w:sz w:val="20"/>
      </w:rPr>
    </w:pPr>
  </w:p>
  <w:p w14:paraId="0472C1C9" w14:textId="77777777" w:rsidR="00892FBA" w:rsidRDefault="00892FBA" w:rsidP="00892FBA">
    <w:pPr>
      <w:pStyle w:val="Header"/>
      <w:ind w:left="-851"/>
      <w:rPr>
        <w:rFonts w:ascii="Arial" w:hAnsi="Arial" w:cs="Arial"/>
        <w:i/>
        <w:sz w:val="20"/>
      </w:rPr>
    </w:pPr>
    <w:r w:rsidRPr="0002074D">
      <w:rPr>
        <w:rFonts w:ascii="Arial" w:hAnsi="Arial" w:cs="Arial"/>
        <w:i/>
        <w:sz w:val="20"/>
      </w:rPr>
      <w:t xml:space="preserve">Extract from the </w:t>
    </w:r>
    <w:hyperlink r:id="rId3" w:history="1">
      <w:r w:rsidRPr="0031463F">
        <w:rPr>
          <w:rStyle w:val="Hyperlink"/>
          <w:rFonts w:ascii="Arial" w:hAnsi="Arial" w:cs="Arial"/>
          <w:i/>
          <w:sz w:val="20"/>
        </w:rPr>
        <w:t>https://www.aomrc.org.uk/ebi/wp-content/uploads/2021/05/EBI_list2_guidance_0321.pdf</w:t>
      </w:r>
    </w:hyperlink>
    <w:r>
      <w:rPr>
        <w:rFonts w:ascii="Arial" w:hAnsi="Arial" w:cs="Arial"/>
        <w:i/>
        <w:sz w:val="20"/>
      </w:rPr>
      <w:t xml:space="preserve"> </w:t>
    </w:r>
  </w:p>
  <w:p w14:paraId="3916AECD" w14:textId="328070C3" w:rsidR="00892FBA" w:rsidRPr="00892FBA" w:rsidRDefault="00892FBA" w:rsidP="00892FBA">
    <w:pPr>
      <w:pStyle w:val="Header"/>
      <w:ind w:left="-851"/>
    </w:pPr>
    <w:r>
      <w:rPr>
        <w:rFonts w:ascii="Arial" w:hAnsi="Arial" w:cs="Arial"/>
        <w:i/>
        <w:sz w:val="20"/>
      </w:rPr>
      <w:t>Published in Nov 2020</w:t>
    </w:r>
  </w:p>
  <w:p w14:paraId="1EC86932" w14:textId="77777777" w:rsidR="008570E8" w:rsidRDefault="00857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E8"/>
    <w:rsid w:val="00002DFC"/>
    <w:rsid w:val="00080EB0"/>
    <w:rsid w:val="001E2266"/>
    <w:rsid w:val="002A0ACD"/>
    <w:rsid w:val="002D39E6"/>
    <w:rsid w:val="003F2868"/>
    <w:rsid w:val="003F70AD"/>
    <w:rsid w:val="00446D44"/>
    <w:rsid w:val="0048194F"/>
    <w:rsid w:val="004B43D1"/>
    <w:rsid w:val="004D1171"/>
    <w:rsid w:val="004E167A"/>
    <w:rsid w:val="00530640"/>
    <w:rsid w:val="00554FE4"/>
    <w:rsid w:val="00617F55"/>
    <w:rsid w:val="00677102"/>
    <w:rsid w:val="007037AA"/>
    <w:rsid w:val="00706CF7"/>
    <w:rsid w:val="007113CE"/>
    <w:rsid w:val="00720DC3"/>
    <w:rsid w:val="00726489"/>
    <w:rsid w:val="00761BF1"/>
    <w:rsid w:val="007C24EB"/>
    <w:rsid w:val="007F212E"/>
    <w:rsid w:val="0080506D"/>
    <w:rsid w:val="0084628B"/>
    <w:rsid w:val="008570E8"/>
    <w:rsid w:val="008856AE"/>
    <w:rsid w:val="00892FBA"/>
    <w:rsid w:val="00996999"/>
    <w:rsid w:val="00A42552"/>
    <w:rsid w:val="00A935D6"/>
    <w:rsid w:val="00B12A9C"/>
    <w:rsid w:val="00B432F9"/>
    <w:rsid w:val="00B538EF"/>
    <w:rsid w:val="00B71178"/>
    <w:rsid w:val="00C46A3B"/>
    <w:rsid w:val="00C573AD"/>
    <w:rsid w:val="00C65E16"/>
    <w:rsid w:val="00CA5DE2"/>
    <w:rsid w:val="00DD0AFD"/>
    <w:rsid w:val="00DD5B47"/>
    <w:rsid w:val="00DE5A06"/>
    <w:rsid w:val="00F6232D"/>
    <w:rsid w:val="00F66AF0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EB0F2"/>
  <w15:chartTrackingRefBased/>
  <w15:docId w15:val="{C53A5B9D-1549-4A2F-9248-4CEBB1BC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0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70E8"/>
    <w:pPr>
      <w:spacing w:after="0" w:line="240" w:lineRule="auto"/>
    </w:pPr>
  </w:style>
  <w:style w:type="table" w:styleId="TableGrid">
    <w:name w:val="Table Grid"/>
    <w:basedOn w:val="TableNormal"/>
    <w:uiPriority w:val="39"/>
    <w:rsid w:val="008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E8"/>
  </w:style>
  <w:style w:type="paragraph" w:styleId="Footer">
    <w:name w:val="footer"/>
    <w:basedOn w:val="Normal"/>
    <w:link w:val="Foot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E8"/>
  </w:style>
  <w:style w:type="character" w:styleId="UnresolvedMention">
    <w:name w:val="Unresolved Mention"/>
    <w:basedOn w:val="DefaultParagraphFont"/>
    <w:uiPriority w:val="99"/>
    <w:semiHidden/>
    <w:unhideWhenUsed/>
    <w:rsid w:val="0089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omrc.org.uk/ebi/wpcontent/uploads/2021/05/EBI_list2_guidance_032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omrc.org.uk/ebi/wp-content/uploads/2021/05/EBI_list2_guidance_0321.pd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6B57-486B-4B3F-94F5-31001349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Karen (FRIMLEY HEALTH NHS FOUNDATION TRUST)</dc:creator>
  <cp:keywords/>
  <dc:description/>
  <cp:lastModifiedBy>SOUTHBY, Tina (FRIMLEY HEALTH NHS FOUNDATION TRUST)</cp:lastModifiedBy>
  <cp:revision>2</cp:revision>
  <dcterms:created xsi:type="dcterms:W3CDTF">2021-11-01T16:48:00Z</dcterms:created>
  <dcterms:modified xsi:type="dcterms:W3CDTF">2021-11-01T16:48:00Z</dcterms:modified>
</cp:coreProperties>
</file>