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58" w:type="dxa"/>
        <w:tblInd w:w="-998" w:type="dxa"/>
        <w:tblLook w:val="04A0" w:firstRow="1" w:lastRow="0" w:firstColumn="1" w:lastColumn="0" w:noHBand="0" w:noVBand="1"/>
      </w:tblPr>
      <w:tblGrid>
        <w:gridCol w:w="11058"/>
      </w:tblGrid>
      <w:tr w:rsidR="008570E8" w:rsidRPr="00776FA5" w14:paraId="4C5E17B4" w14:textId="77777777" w:rsidTr="008570E8">
        <w:tc>
          <w:tcPr>
            <w:tcW w:w="11058" w:type="dxa"/>
            <w:shd w:val="clear" w:color="auto" w:fill="8EAADB" w:themeFill="accent1" w:themeFillTint="99"/>
          </w:tcPr>
          <w:p w14:paraId="3823B185" w14:textId="77777777" w:rsidR="008570E8" w:rsidRPr="00776FA5" w:rsidRDefault="008570E8" w:rsidP="00F4396E">
            <w:pPr>
              <w:pStyle w:val="NoSpacing"/>
              <w:rPr>
                <w:b/>
                <w:bCs/>
                <w:sz w:val="24"/>
                <w:szCs w:val="24"/>
              </w:rPr>
            </w:pPr>
            <w:r w:rsidRPr="00776FA5">
              <w:rPr>
                <w:b/>
                <w:bCs/>
                <w:sz w:val="28"/>
                <w:szCs w:val="28"/>
              </w:rPr>
              <w:t>2A — Diagnostic coronary angiography for low risk, stable chest pain</w:t>
            </w:r>
          </w:p>
        </w:tc>
      </w:tr>
      <w:tr w:rsidR="008570E8" w:rsidRPr="00776FA5" w14:paraId="7783C18F" w14:textId="77777777" w:rsidTr="008570E8">
        <w:tc>
          <w:tcPr>
            <w:tcW w:w="11058" w:type="dxa"/>
            <w:shd w:val="clear" w:color="auto" w:fill="8EAADB" w:themeFill="accent1" w:themeFillTint="99"/>
          </w:tcPr>
          <w:p w14:paraId="50C02CCE" w14:textId="77777777" w:rsidR="008570E8" w:rsidRPr="00776FA5" w:rsidRDefault="008570E8" w:rsidP="00F4396E">
            <w:pPr>
              <w:pStyle w:val="NoSpacing"/>
              <w:rPr>
                <w:b/>
                <w:bCs/>
                <w:sz w:val="24"/>
                <w:szCs w:val="24"/>
              </w:rPr>
            </w:pPr>
            <w:r w:rsidRPr="00776FA5">
              <w:rPr>
                <w:b/>
                <w:bCs/>
                <w:sz w:val="24"/>
                <w:szCs w:val="24"/>
              </w:rPr>
              <w:t>Summary of Intervention</w:t>
            </w:r>
          </w:p>
        </w:tc>
      </w:tr>
      <w:tr w:rsidR="008570E8" w:rsidRPr="00776FA5" w14:paraId="4EC98D98" w14:textId="77777777" w:rsidTr="008570E8">
        <w:tc>
          <w:tcPr>
            <w:tcW w:w="11058" w:type="dxa"/>
          </w:tcPr>
          <w:p w14:paraId="14A58C47" w14:textId="77777777" w:rsidR="008570E8" w:rsidRPr="00776FA5" w:rsidRDefault="008570E8" w:rsidP="00F4396E">
            <w:pPr>
              <w:pStyle w:val="NoSpacing"/>
            </w:pPr>
            <w:r w:rsidRPr="00776FA5">
              <w:t>NICE guidelines recommend that where a diagnosis of chest pain cannot, by clinical assessment alone, exclude stable angina, 64-slice (or above) CT coronary angiography should be offered as first-line. Invasive coronary angiography should only be offered to patients with significant findings on CT coronary angiogram or with inconclusive further imaging.</w:t>
            </w:r>
          </w:p>
          <w:p w14:paraId="2E03470D" w14:textId="77777777" w:rsidR="008570E8" w:rsidRPr="00776FA5" w:rsidRDefault="008570E8" w:rsidP="00F4396E">
            <w:pPr>
              <w:pStyle w:val="NoSpacing"/>
              <w:rPr>
                <w:b/>
                <w:bCs/>
              </w:rPr>
            </w:pPr>
            <w:r w:rsidRPr="00776FA5">
              <w:rPr>
                <w:b/>
                <w:bCs/>
              </w:rPr>
              <w:t>This guidance applies to adults aged 19 years and over.</w:t>
            </w:r>
          </w:p>
        </w:tc>
      </w:tr>
      <w:tr w:rsidR="008570E8" w:rsidRPr="00776FA5" w14:paraId="20DCD97B" w14:textId="77777777" w:rsidTr="008570E8">
        <w:tc>
          <w:tcPr>
            <w:tcW w:w="11058" w:type="dxa"/>
            <w:shd w:val="clear" w:color="auto" w:fill="8EAADB" w:themeFill="accent1" w:themeFillTint="99"/>
          </w:tcPr>
          <w:p w14:paraId="2549F230" w14:textId="77777777" w:rsidR="008570E8" w:rsidRPr="00776FA5" w:rsidRDefault="008570E8" w:rsidP="00F4396E">
            <w:pPr>
              <w:pStyle w:val="NoSpacing"/>
              <w:rPr>
                <w:b/>
                <w:bCs/>
              </w:rPr>
            </w:pPr>
            <w:r w:rsidRPr="00776FA5">
              <w:rPr>
                <w:b/>
                <w:bCs/>
              </w:rPr>
              <w:t>Number of interventions in 18/19</w:t>
            </w:r>
          </w:p>
        </w:tc>
      </w:tr>
      <w:tr w:rsidR="008570E8" w:rsidRPr="00776FA5" w14:paraId="5754172F" w14:textId="77777777" w:rsidTr="008570E8">
        <w:tc>
          <w:tcPr>
            <w:tcW w:w="11058" w:type="dxa"/>
            <w:shd w:val="clear" w:color="auto" w:fill="FFFFFF" w:themeFill="background1"/>
          </w:tcPr>
          <w:p w14:paraId="53900672" w14:textId="77777777" w:rsidR="008570E8" w:rsidRPr="00776FA5" w:rsidRDefault="008570E8" w:rsidP="00F4396E">
            <w:pPr>
              <w:pStyle w:val="NoSpacing"/>
              <w:rPr>
                <w:b/>
                <w:bCs/>
              </w:rPr>
            </w:pPr>
            <w:r w:rsidRPr="00776FA5">
              <w:rPr>
                <w:b/>
                <w:bCs/>
              </w:rPr>
              <w:t>26,629</w:t>
            </w:r>
          </w:p>
        </w:tc>
      </w:tr>
      <w:tr w:rsidR="008570E8" w:rsidRPr="00776FA5" w14:paraId="34B000C4" w14:textId="77777777" w:rsidTr="008570E8">
        <w:tc>
          <w:tcPr>
            <w:tcW w:w="11058" w:type="dxa"/>
            <w:shd w:val="clear" w:color="auto" w:fill="8EAADB" w:themeFill="accent1" w:themeFillTint="99"/>
          </w:tcPr>
          <w:p w14:paraId="500A42C3" w14:textId="77777777" w:rsidR="008570E8" w:rsidRPr="00776FA5" w:rsidRDefault="008570E8" w:rsidP="00F4396E">
            <w:pPr>
              <w:pStyle w:val="NoSpacing"/>
              <w:rPr>
                <w:b/>
                <w:bCs/>
              </w:rPr>
            </w:pPr>
            <w:r w:rsidRPr="00776FA5">
              <w:rPr>
                <w:b/>
                <w:bCs/>
              </w:rPr>
              <w:t>Proposal</w:t>
            </w:r>
          </w:p>
        </w:tc>
      </w:tr>
      <w:tr w:rsidR="008570E8" w:rsidRPr="00776FA5" w14:paraId="43C727F1" w14:textId="77777777" w:rsidTr="008570E8">
        <w:tc>
          <w:tcPr>
            <w:tcW w:w="11058" w:type="dxa"/>
          </w:tcPr>
          <w:p w14:paraId="5F1A3572" w14:textId="77777777" w:rsidR="008570E8" w:rsidRPr="00776FA5" w:rsidRDefault="008570E8" w:rsidP="00F4396E">
            <w:pPr>
              <w:pStyle w:val="NoSpacing"/>
            </w:pPr>
            <w:r w:rsidRPr="00776FA5">
              <w:t>When results of non-invasive functional imaging are inconclusive and patients are assessed as having low risk, stable cardiac pain, invasive coronary angiography (cardiac catheterisation) should be offered only as third-line investigation. Patients who have chest pain that is not an Acute Coronary Syndrome (ACS), but there is concern that it is due to an ischemic cause (stable angina) should, in the first instance, be offered a CT Coronary angiography (64 slice or above). This is based on:</w:t>
            </w:r>
          </w:p>
          <w:p w14:paraId="0B8132E1" w14:textId="77777777" w:rsidR="008570E8" w:rsidRPr="00776FA5" w:rsidRDefault="008570E8" w:rsidP="00F4396E">
            <w:pPr>
              <w:pStyle w:val="NoSpacing"/>
            </w:pPr>
            <w:r w:rsidRPr="00776FA5">
              <w:t>— Clinical assessment indicating typical or atypical angina; or</w:t>
            </w:r>
          </w:p>
          <w:p w14:paraId="76899AC1" w14:textId="77777777" w:rsidR="008570E8" w:rsidRPr="00776FA5" w:rsidRDefault="008570E8" w:rsidP="00F4396E">
            <w:pPr>
              <w:pStyle w:val="NoSpacing"/>
            </w:pPr>
            <w:r w:rsidRPr="00776FA5">
              <w:t>— Clinical assessment indicates non-anginal chest pain but the 12</w:t>
            </w:r>
            <w:r w:rsidRPr="00776FA5">
              <w:rPr>
                <w:rFonts w:ascii="Cambria Math" w:hAnsi="Cambria Math" w:cs="Cambria Math"/>
              </w:rPr>
              <w:t>‑</w:t>
            </w:r>
            <w:r w:rsidRPr="00776FA5">
              <w:t>lead resting ECG shows ST</w:t>
            </w:r>
            <w:r w:rsidRPr="00776FA5">
              <w:rPr>
                <w:rFonts w:ascii="Cambria Math" w:hAnsi="Cambria Math" w:cs="Cambria Math"/>
              </w:rPr>
              <w:t>‑</w:t>
            </w:r>
            <w:r w:rsidRPr="00776FA5">
              <w:t>T changes or Q waves.</w:t>
            </w:r>
          </w:p>
          <w:p w14:paraId="1802E716" w14:textId="77777777" w:rsidR="008570E8" w:rsidRPr="00776FA5" w:rsidRDefault="008570E8" w:rsidP="00F4396E">
            <w:pPr>
              <w:pStyle w:val="NoSpacing"/>
            </w:pPr>
            <w:r w:rsidRPr="00776FA5">
              <w:t>Significant coronary artery disease (CAD) found during CT coronary angiography is ≥ 70% diameter stenosis of at least one major epicardial artery segment or ≥ 50% diameter stenosis in the left main coronary artery.</w:t>
            </w:r>
          </w:p>
          <w:p w14:paraId="4267EBF7" w14:textId="77777777" w:rsidR="008570E8" w:rsidRPr="00776FA5" w:rsidRDefault="008570E8" w:rsidP="00F4396E">
            <w:pPr>
              <w:pStyle w:val="NoSpacing"/>
            </w:pPr>
            <w:r w:rsidRPr="00776FA5">
              <w:t>If the CT coronary angiography is inconclusive, non-invasive functional imaging for myocardial ischemia should be considered in the following forms:</w:t>
            </w:r>
          </w:p>
          <w:p w14:paraId="27D44CAE" w14:textId="77777777" w:rsidR="008570E8" w:rsidRPr="00776FA5" w:rsidRDefault="008570E8" w:rsidP="00F4396E">
            <w:pPr>
              <w:pStyle w:val="NoSpacing"/>
              <w:rPr>
                <w:b/>
                <w:bCs/>
              </w:rPr>
            </w:pPr>
            <w:r w:rsidRPr="00776FA5">
              <w:t xml:space="preserve">— Stress echocardiography; </w:t>
            </w:r>
            <w:r w:rsidRPr="00776FA5">
              <w:rPr>
                <w:b/>
                <w:bCs/>
              </w:rPr>
              <w:t>or</w:t>
            </w:r>
          </w:p>
          <w:p w14:paraId="168E82E9" w14:textId="77777777" w:rsidR="008570E8" w:rsidRPr="00997C7D" w:rsidRDefault="008570E8" w:rsidP="00F4396E">
            <w:pPr>
              <w:pStyle w:val="NoSpacing"/>
            </w:pPr>
            <w:r w:rsidRPr="00776FA5">
              <w:t>— First-pass contrast-enhanced magnetic resonance (MR) stress</w:t>
            </w:r>
            <w:r>
              <w:t xml:space="preserve"> </w:t>
            </w:r>
            <w:r w:rsidRPr="00776FA5">
              <w:t xml:space="preserve">perfusion; </w:t>
            </w:r>
            <w:r w:rsidRPr="00776FA5">
              <w:rPr>
                <w:b/>
                <w:bCs/>
              </w:rPr>
              <w:t>or</w:t>
            </w:r>
          </w:p>
          <w:p w14:paraId="7440D3FF" w14:textId="77777777" w:rsidR="008570E8" w:rsidRPr="00776FA5" w:rsidRDefault="008570E8" w:rsidP="00F4396E">
            <w:pPr>
              <w:pStyle w:val="NoSpacing"/>
              <w:rPr>
                <w:b/>
                <w:bCs/>
              </w:rPr>
            </w:pPr>
            <w:r w:rsidRPr="00776FA5">
              <w:t xml:space="preserve">— MR imaging for stress-induced wall motion abnormalities; </w:t>
            </w:r>
            <w:r w:rsidRPr="00776FA5">
              <w:rPr>
                <w:b/>
                <w:bCs/>
              </w:rPr>
              <w:t>or</w:t>
            </w:r>
          </w:p>
          <w:p w14:paraId="7611D60B" w14:textId="77777777" w:rsidR="008570E8" w:rsidRPr="00776FA5" w:rsidRDefault="008570E8" w:rsidP="00F4396E">
            <w:pPr>
              <w:pStyle w:val="NoSpacing"/>
              <w:rPr>
                <w:b/>
                <w:bCs/>
              </w:rPr>
            </w:pPr>
            <w:r w:rsidRPr="00776FA5">
              <w:t xml:space="preserve">— Fractional flow reserve CT (FFR-CT); </w:t>
            </w:r>
            <w:r w:rsidRPr="00776FA5">
              <w:rPr>
                <w:b/>
                <w:bCs/>
              </w:rPr>
              <w:t>or</w:t>
            </w:r>
          </w:p>
          <w:p w14:paraId="254D604E" w14:textId="77777777" w:rsidR="008570E8" w:rsidRPr="00776FA5" w:rsidRDefault="008570E8" w:rsidP="00F4396E">
            <w:pPr>
              <w:pStyle w:val="NoSpacing"/>
            </w:pPr>
            <w:r w:rsidRPr="00776FA5">
              <w:t>— Myocardial perfusion scintigraphy with single photon emission computed</w:t>
            </w:r>
            <w:r>
              <w:t xml:space="preserve"> </w:t>
            </w:r>
            <w:r w:rsidRPr="00776FA5">
              <w:t>tomography (MPS with SPECT).</w:t>
            </w:r>
          </w:p>
          <w:p w14:paraId="24745100" w14:textId="77777777" w:rsidR="008570E8" w:rsidRPr="00776FA5" w:rsidRDefault="008570E8" w:rsidP="00F4396E">
            <w:pPr>
              <w:pStyle w:val="NoSpacing"/>
            </w:pPr>
          </w:p>
          <w:p w14:paraId="1D543D7A" w14:textId="77777777" w:rsidR="008570E8" w:rsidRPr="00776FA5" w:rsidRDefault="008570E8" w:rsidP="00F4396E">
            <w:pPr>
              <w:pStyle w:val="NoSpacing"/>
            </w:pPr>
            <w:r w:rsidRPr="00776FA5">
              <w:t>Invasive coronary angiography should only be offered as third-line investigation when the results of non-invasive functional imaging are inconclusive.</w:t>
            </w:r>
          </w:p>
        </w:tc>
      </w:tr>
      <w:tr w:rsidR="008570E8" w:rsidRPr="00776FA5" w14:paraId="1B1C6C75" w14:textId="77777777" w:rsidTr="008570E8">
        <w:tc>
          <w:tcPr>
            <w:tcW w:w="11058" w:type="dxa"/>
            <w:shd w:val="clear" w:color="auto" w:fill="8EAADB" w:themeFill="accent1" w:themeFillTint="99"/>
          </w:tcPr>
          <w:p w14:paraId="4A543259" w14:textId="77777777" w:rsidR="008570E8" w:rsidRPr="00776FA5" w:rsidRDefault="008570E8" w:rsidP="00F4396E">
            <w:pPr>
              <w:pStyle w:val="NoSpacing"/>
              <w:rPr>
                <w:b/>
                <w:bCs/>
              </w:rPr>
            </w:pPr>
            <w:r w:rsidRPr="00776FA5">
              <w:rPr>
                <w:b/>
                <w:bCs/>
              </w:rPr>
              <w:t>Rationale for Recommendation</w:t>
            </w:r>
          </w:p>
        </w:tc>
      </w:tr>
      <w:tr w:rsidR="008570E8" w:rsidRPr="00776FA5" w14:paraId="137EBC62" w14:textId="77777777" w:rsidTr="008570E8">
        <w:tc>
          <w:tcPr>
            <w:tcW w:w="11058" w:type="dxa"/>
          </w:tcPr>
          <w:p w14:paraId="2C797C1A" w14:textId="77777777" w:rsidR="008570E8" w:rsidRPr="00776FA5" w:rsidRDefault="008570E8" w:rsidP="00F4396E">
            <w:pPr>
              <w:pStyle w:val="NoSpacing"/>
            </w:pPr>
            <w:r w:rsidRPr="00776FA5">
              <w:t>NICE guidelines recommend that where a diagnosis of chest pain cannot, by clinical assessment alone, exclude stable angina, 64-slice (or above) CT coronary angiography should be offered as first line investigation. Cardiac catheterisation and coronary angiography are generally considered to be safe procedures. However, as with all medical procedures, there are some associated risks. The main risks of coronary angiography include:</w:t>
            </w:r>
          </w:p>
          <w:p w14:paraId="4B9AC2BE" w14:textId="77777777" w:rsidR="008570E8" w:rsidRPr="00776FA5" w:rsidRDefault="008570E8" w:rsidP="00F4396E">
            <w:pPr>
              <w:pStyle w:val="NoSpacing"/>
            </w:pPr>
            <w:r w:rsidRPr="00776FA5">
              <w:t>— Haematoma or bruising in groin or arm</w:t>
            </w:r>
          </w:p>
          <w:p w14:paraId="0B2DCFF0" w14:textId="77777777" w:rsidR="008570E8" w:rsidRPr="00776FA5" w:rsidRDefault="008570E8" w:rsidP="00F4396E">
            <w:pPr>
              <w:pStyle w:val="NoSpacing"/>
            </w:pPr>
            <w:r w:rsidRPr="00776FA5">
              <w:t>— Allergy to the contrast</w:t>
            </w:r>
          </w:p>
          <w:p w14:paraId="778EE6A7" w14:textId="77777777" w:rsidR="008570E8" w:rsidRPr="00776FA5" w:rsidRDefault="008570E8" w:rsidP="00F4396E">
            <w:pPr>
              <w:pStyle w:val="NoSpacing"/>
            </w:pPr>
            <w:r w:rsidRPr="00776FA5">
              <w:t>— A very small risk including damage to the artery in the arm or leg where the catheter was inserted, heart attack, stroke, kidney damage and, very rarely, death (risk of a serious complication occurring is estimated to be less than 1 in 1,000. People with serious underlying heart problems are</w:t>
            </w:r>
          </w:p>
          <w:p w14:paraId="403384E9" w14:textId="77777777" w:rsidR="008570E8" w:rsidRPr="00776FA5" w:rsidRDefault="008570E8" w:rsidP="00F4396E">
            <w:pPr>
              <w:pStyle w:val="NoSpacing"/>
            </w:pPr>
            <w:r w:rsidRPr="00776FA5">
              <w:t>most at risk.)</w:t>
            </w:r>
          </w:p>
        </w:tc>
      </w:tr>
      <w:tr w:rsidR="008570E8" w:rsidRPr="00776FA5" w14:paraId="2958748D" w14:textId="77777777" w:rsidTr="008570E8">
        <w:tc>
          <w:tcPr>
            <w:tcW w:w="11058" w:type="dxa"/>
            <w:shd w:val="clear" w:color="auto" w:fill="8EAADB" w:themeFill="accent1" w:themeFillTint="99"/>
          </w:tcPr>
          <w:p w14:paraId="000DB7FF" w14:textId="77777777" w:rsidR="008570E8" w:rsidRPr="00776FA5" w:rsidRDefault="008570E8" w:rsidP="00F4396E">
            <w:pPr>
              <w:pStyle w:val="NoSpacing"/>
              <w:rPr>
                <w:b/>
                <w:bCs/>
              </w:rPr>
            </w:pPr>
            <w:r w:rsidRPr="00776FA5">
              <w:rPr>
                <w:b/>
                <w:bCs/>
              </w:rPr>
              <w:t>References</w:t>
            </w:r>
          </w:p>
        </w:tc>
      </w:tr>
      <w:tr w:rsidR="008570E8" w:rsidRPr="00776FA5" w14:paraId="355365C7" w14:textId="77777777" w:rsidTr="008570E8">
        <w:tc>
          <w:tcPr>
            <w:tcW w:w="11058" w:type="dxa"/>
          </w:tcPr>
          <w:p w14:paraId="417C0091" w14:textId="77777777" w:rsidR="008570E8" w:rsidRPr="00776FA5" w:rsidRDefault="008570E8" w:rsidP="00F4396E">
            <w:pPr>
              <w:pStyle w:val="NoSpacing"/>
            </w:pPr>
            <w:r w:rsidRPr="00776FA5">
              <w:t>1. NICE guidance: Chest pain of recent onset: assessment and diagnosis (clinical guideline CG95): https://www.nice.org.uk/guidance/cg95</w:t>
            </w:r>
          </w:p>
          <w:p w14:paraId="4D2E9CC2" w14:textId="77777777" w:rsidR="008570E8" w:rsidRPr="00776FA5" w:rsidRDefault="008570E8" w:rsidP="00F4396E">
            <w:pPr>
              <w:pStyle w:val="NoSpacing"/>
            </w:pPr>
            <w:r w:rsidRPr="00776FA5">
              <w:t xml:space="preserve">2. NICE Resource impact report: </w:t>
            </w:r>
            <w:hyperlink r:id="rId7" w:history="1">
              <w:r w:rsidRPr="00776FA5">
                <w:rPr>
                  <w:rStyle w:val="Hyperlink"/>
                  <w:color w:val="auto"/>
                </w:rPr>
                <w:t>https://www.nice.org.uk/guidance/cg95/</w:t>
              </w:r>
            </w:hyperlink>
            <w:r w:rsidRPr="00776FA5">
              <w:t xml:space="preserve"> resources/resource-impact-report-pdf-2726121709</w:t>
            </w:r>
          </w:p>
          <w:p w14:paraId="10408F67" w14:textId="77777777" w:rsidR="008570E8" w:rsidRPr="00776FA5" w:rsidRDefault="008570E8" w:rsidP="00F4396E">
            <w:pPr>
              <w:pStyle w:val="NoSpacing"/>
            </w:pPr>
            <w:r w:rsidRPr="00776FA5">
              <w:t>3. NHS advice: https://www.nhs.uk/conditions/coronary-angiography/</w:t>
            </w:r>
          </w:p>
          <w:p w14:paraId="17CA1C7D" w14:textId="77777777" w:rsidR="008570E8" w:rsidRPr="00776FA5" w:rsidRDefault="008570E8" w:rsidP="00F4396E">
            <w:pPr>
              <w:pStyle w:val="NoSpacing"/>
            </w:pPr>
            <w:r w:rsidRPr="00776FA5">
              <w:t>4. NHS advice: https://www.nhs.uk/conditions/coronary-angiography/risks/</w:t>
            </w:r>
          </w:p>
          <w:p w14:paraId="3FB3B87C" w14:textId="77777777" w:rsidR="008570E8" w:rsidRPr="00776FA5" w:rsidRDefault="008570E8" w:rsidP="00F4396E">
            <w:pPr>
              <w:pStyle w:val="NoSpacing"/>
            </w:pPr>
            <w:r w:rsidRPr="00776FA5">
              <w:t xml:space="preserve">5. Guy’s and St. Thomas’ patient information: </w:t>
            </w:r>
            <w:hyperlink r:id="rId8" w:history="1">
              <w:r w:rsidRPr="00776FA5">
                <w:rPr>
                  <w:rStyle w:val="Hyperlink"/>
                  <w:color w:val="auto"/>
                </w:rPr>
                <w:t>https://www.guysandstthomas.nhs.uk/resources/patient-information/cardiovascular/having-a-coronary-angiogram.pdf</w:t>
              </w:r>
            </w:hyperlink>
          </w:p>
          <w:p w14:paraId="6CB9350D" w14:textId="77777777" w:rsidR="008570E8" w:rsidRPr="00776FA5" w:rsidRDefault="008570E8" w:rsidP="00F4396E">
            <w:pPr>
              <w:pStyle w:val="NoSpacing"/>
            </w:pPr>
            <w:r w:rsidRPr="00776FA5">
              <w:t xml:space="preserve">6. NICE guidance: </w:t>
            </w:r>
            <w:proofErr w:type="spellStart"/>
            <w:r w:rsidRPr="00776FA5">
              <w:t>HeartFlow</w:t>
            </w:r>
            <w:proofErr w:type="spellEnd"/>
            <w:r w:rsidRPr="00776FA5">
              <w:t xml:space="preserve"> FFRCT for estimating fractional flow reserve from coronary CT angiography (Medical technologies guidance MTG32): </w:t>
            </w:r>
            <w:hyperlink r:id="rId9" w:history="1">
              <w:r w:rsidRPr="00776FA5">
                <w:rPr>
                  <w:rStyle w:val="Hyperlink"/>
                  <w:rFonts w:cstheme="minorHAnsi"/>
                  <w:color w:val="auto"/>
                </w:rPr>
                <w:t>https://www.nice.org.uk/guidance/mtg32</w:t>
              </w:r>
            </w:hyperlink>
          </w:p>
          <w:p w14:paraId="49895A20" w14:textId="77777777" w:rsidR="008570E8" w:rsidRPr="00776FA5" w:rsidRDefault="008570E8" w:rsidP="00F4396E">
            <w:pPr>
              <w:pStyle w:val="NoSpacing"/>
            </w:pPr>
          </w:p>
        </w:tc>
      </w:tr>
    </w:tbl>
    <w:p w14:paraId="5B744933" w14:textId="77777777" w:rsidR="008570E8" w:rsidRDefault="008570E8"/>
    <w:sectPr w:rsidR="008570E8" w:rsidSect="00892FBA">
      <w:headerReference w:type="default" r:id="rId10"/>
      <w:footerReference w:type="default" r:id="rId11"/>
      <w:pgSz w:w="11906" w:h="16838"/>
      <w:pgMar w:top="1440" w:right="849" w:bottom="568" w:left="1440" w:header="708"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97BB0" w14:textId="77777777" w:rsidR="008570E8" w:rsidRDefault="008570E8" w:rsidP="008570E8">
      <w:pPr>
        <w:spacing w:after="0" w:line="240" w:lineRule="auto"/>
      </w:pPr>
      <w:r>
        <w:separator/>
      </w:r>
    </w:p>
  </w:endnote>
  <w:endnote w:type="continuationSeparator" w:id="0">
    <w:p w14:paraId="128A70E9" w14:textId="77777777" w:rsidR="008570E8" w:rsidRDefault="008570E8" w:rsidP="0085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496F" w14:textId="13D5257A" w:rsidR="00892FBA" w:rsidRPr="00892FBA" w:rsidRDefault="00892FBA" w:rsidP="00892FBA">
    <w:pPr>
      <w:pStyle w:val="Footer"/>
      <w:tabs>
        <w:tab w:val="clear" w:pos="9026"/>
      </w:tabs>
      <w:ind w:left="-993" w:right="-613"/>
      <w:rPr>
        <w:i/>
        <w:iCs/>
      </w:rPr>
    </w:pPr>
    <w:r w:rsidRPr="00892FBA">
      <w:rPr>
        <w:i/>
        <w:iCs/>
      </w:rPr>
      <w:t xml:space="preserve">FHFT Document extracted from; </w:t>
    </w:r>
    <w:hyperlink r:id="rId1" w:history="1">
      <w:r w:rsidRPr="00892FBA">
        <w:rPr>
          <w:rStyle w:val="Hyperlink"/>
          <w:i/>
          <w:iCs/>
        </w:rPr>
        <w:t>https://www.aomrc.org.uk/ebi/wpcontent/uploads/2021/05/EBI_list2_guidance_0321.pdf</w:t>
      </w:r>
    </w:hyperlink>
    <w:r w:rsidRPr="00892FBA">
      <w:rPr>
        <w:i/>
        <w:iCs/>
      </w:rPr>
      <w:t xml:space="preserve"> </w:t>
    </w:r>
  </w:p>
  <w:p w14:paraId="730B6C0B" w14:textId="39D46C3C" w:rsidR="00892FBA" w:rsidRPr="00892FBA" w:rsidRDefault="00892FBA" w:rsidP="00892FBA">
    <w:pPr>
      <w:pStyle w:val="Footer"/>
      <w:tabs>
        <w:tab w:val="clear" w:pos="9026"/>
      </w:tabs>
      <w:ind w:right="-613"/>
      <w:rPr>
        <w:i/>
        <w:iCs/>
      </w:rPr>
    </w:pPr>
    <w:r>
      <w:rPr>
        <w:i/>
        <w:iCs/>
      </w:rPr>
      <w:t xml:space="preserve">Page 1 </w:t>
    </w:r>
    <w:r>
      <w:rPr>
        <w:i/>
        <w:iCs/>
      </w:rPr>
      <w:tab/>
    </w:r>
    <w:r>
      <w:rPr>
        <w:i/>
        <w:iCs/>
      </w:rPr>
      <w:tab/>
    </w:r>
    <w:r>
      <w:rPr>
        <w:i/>
        <w:iCs/>
      </w:rPr>
      <w:tab/>
    </w:r>
    <w:r>
      <w:rPr>
        <w:i/>
        <w:iCs/>
      </w:rPr>
      <w:tab/>
    </w:r>
    <w:r w:rsidRPr="00892FBA">
      <w:rPr>
        <w:i/>
        <w:iCs/>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2CF6B" w14:textId="77777777" w:rsidR="008570E8" w:rsidRDefault="008570E8" w:rsidP="008570E8">
      <w:pPr>
        <w:spacing w:after="0" w:line="240" w:lineRule="auto"/>
      </w:pPr>
      <w:r>
        <w:separator/>
      </w:r>
    </w:p>
  </w:footnote>
  <w:footnote w:type="continuationSeparator" w:id="0">
    <w:p w14:paraId="7F37F6EF" w14:textId="77777777" w:rsidR="008570E8" w:rsidRDefault="008570E8" w:rsidP="00857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F069" w14:textId="6D511539" w:rsidR="00892FBA" w:rsidRDefault="00892FBA" w:rsidP="00892FBA">
    <w:pPr>
      <w:pStyle w:val="Header"/>
      <w:ind w:left="-709"/>
      <w:rPr>
        <w:rFonts w:ascii="Arial" w:hAnsi="Arial" w:cs="Arial"/>
        <w:i/>
        <w:sz w:val="20"/>
      </w:rPr>
    </w:pPr>
    <w:r w:rsidRPr="008570E8">
      <w:rPr>
        <w:noProof/>
      </w:rPr>
      <w:drawing>
        <wp:anchor distT="0" distB="0" distL="114300" distR="114300" simplePos="0" relativeHeight="251659264" behindDoc="0" locked="0" layoutInCell="1" allowOverlap="1" wp14:anchorId="2626DAFB" wp14:editId="29AFD14A">
          <wp:simplePos x="0" y="0"/>
          <wp:positionH relativeFrom="column">
            <wp:posOffset>5048252</wp:posOffset>
          </wp:positionH>
          <wp:positionV relativeFrom="paragraph">
            <wp:posOffset>-314960</wp:posOffset>
          </wp:positionV>
          <wp:extent cx="1123950" cy="561976"/>
          <wp:effectExtent l="0" t="0" r="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561976"/>
                  </a:xfrm>
                  <a:prstGeom prst="rect">
                    <a:avLst/>
                  </a:prstGeom>
                </pic:spPr>
              </pic:pic>
            </a:graphicData>
          </a:graphic>
          <wp14:sizeRelH relativeFrom="margin">
            <wp14:pctWidth>0</wp14:pctWidth>
          </wp14:sizeRelH>
          <wp14:sizeRelV relativeFrom="margin">
            <wp14:pctHeight>0</wp14:pctHeight>
          </wp14:sizeRelV>
        </wp:anchor>
      </w:drawing>
    </w:r>
    <w:r w:rsidR="008570E8" w:rsidRPr="008570E8">
      <w:rPr>
        <w:noProof/>
      </w:rPr>
      <w:drawing>
        <wp:anchor distT="0" distB="0" distL="114300" distR="114300" simplePos="0" relativeHeight="251660288" behindDoc="0" locked="0" layoutInCell="1" allowOverlap="1" wp14:anchorId="4052A173" wp14:editId="79F99129">
          <wp:simplePos x="0" y="0"/>
          <wp:positionH relativeFrom="column">
            <wp:posOffset>-504825</wp:posOffset>
          </wp:positionH>
          <wp:positionV relativeFrom="paragraph">
            <wp:posOffset>-86995</wp:posOffset>
          </wp:positionV>
          <wp:extent cx="3162300" cy="17907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3162300" cy="179070"/>
                  </a:xfrm>
                  <a:prstGeom prst="rect">
                    <a:avLst/>
                  </a:prstGeom>
                </pic:spPr>
              </pic:pic>
            </a:graphicData>
          </a:graphic>
          <wp14:sizeRelH relativeFrom="margin">
            <wp14:pctWidth>0</wp14:pctWidth>
          </wp14:sizeRelH>
          <wp14:sizeRelV relativeFrom="margin">
            <wp14:pctHeight>0</wp14:pctHeight>
          </wp14:sizeRelV>
        </wp:anchor>
      </w:drawing>
    </w:r>
  </w:p>
  <w:p w14:paraId="3D0567F7" w14:textId="77777777" w:rsidR="00892FBA" w:rsidRDefault="00892FBA" w:rsidP="00892FBA">
    <w:pPr>
      <w:pStyle w:val="Header"/>
      <w:rPr>
        <w:rFonts w:ascii="Arial" w:hAnsi="Arial" w:cs="Arial"/>
        <w:i/>
        <w:sz w:val="20"/>
      </w:rPr>
    </w:pPr>
  </w:p>
  <w:p w14:paraId="0472C1C9" w14:textId="77777777" w:rsidR="00892FBA" w:rsidRDefault="00892FBA" w:rsidP="00892FBA">
    <w:pPr>
      <w:pStyle w:val="Header"/>
      <w:ind w:left="-851"/>
      <w:rPr>
        <w:rFonts w:ascii="Arial" w:hAnsi="Arial" w:cs="Arial"/>
        <w:i/>
        <w:sz w:val="20"/>
      </w:rPr>
    </w:pPr>
    <w:r w:rsidRPr="0002074D">
      <w:rPr>
        <w:rFonts w:ascii="Arial" w:hAnsi="Arial" w:cs="Arial"/>
        <w:i/>
        <w:sz w:val="20"/>
      </w:rPr>
      <w:t xml:space="preserve">Extract from the </w:t>
    </w:r>
    <w:hyperlink r:id="rId3" w:history="1">
      <w:r w:rsidRPr="0031463F">
        <w:rPr>
          <w:rStyle w:val="Hyperlink"/>
          <w:rFonts w:ascii="Arial" w:hAnsi="Arial" w:cs="Arial"/>
          <w:i/>
          <w:sz w:val="20"/>
        </w:rPr>
        <w:t>https://www.aomrc.org.uk/ebi/wp-content/uploads/2021/05/EBI_list2_guidance_0321.pdf</w:t>
      </w:r>
    </w:hyperlink>
    <w:r>
      <w:rPr>
        <w:rFonts w:ascii="Arial" w:hAnsi="Arial" w:cs="Arial"/>
        <w:i/>
        <w:sz w:val="20"/>
      </w:rPr>
      <w:t xml:space="preserve"> </w:t>
    </w:r>
  </w:p>
  <w:p w14:paraId="3916AECD" w14:textId="328070C3" w:rsidR="00892FBA" w:rsidRPr="00892FBA" w:rsidRDefault="00892FBA" w:rsidP="00892FBA">
    <w:pPr>
      <w:pStyle w:val="Header"/>
      <w:ind w:left="-851"/>
    </w:pPr>
    <w:r>
      <w:rPr>
        <w:rFonts w:ascii="Arial" w:hAnsi="Arial" w:cs="Arial"/>
        <w:i/>
        <w:sz w:val="20"/>
      </w:rPr>
      <w:t>Published in Nov 2020</w:t>
    </w:r>
  </w:p>
  <w:p w14:paraId="1EC86932" w14:textId="77777777" w:rsidR="008570E8" w:rsidRDefault="00857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E8"/>
    <w:rsid w:val="008570E8"/>
    <w:rsid w:val="00892FBA"/>
    <w:rsid w:val="00B95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EB0F2"/>
  <w15:chartTrackingRefBased/>
  <w15:docId w15:val="{C53A5B9D-1549-4A2F-9248-4CEBB1BC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570E8"/>
    <w:rPr>
      <w:color w:val="0563C1" w:themeColor="hyperlink"/>
      <w:u w:val="single"/>
    </w:rPr>
  </w:style>
  <w:style w:type="paragraph" w:styleId="NoSpacing">
    <w:name w:val="No Spacing"/>
    <w:uiPriority w:val="1"/>
    <w:qFormat/>
    <w:rsid w:val="008570E8"/>
    <w:pPr>
      <w:spacing w:after="0" w:line="240" w:lineRule="auto"/>
    </w:pPr>
  </w:style>
  <w:style w:type="table" w:styleId="TableGrid">
    <w:name w:val="Table Grid"/>
    <w:basedOn w:val="TableNormal"/>
    <w:uiPriority w:val="39"/>
    <w:rsid w:val="0085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0E8"/>
  </w:style>
  <w:style w:type="paragraph" w:styleId="Footer">
    <w:name w:val="footer"/>
    <w:basedOn w:val="Normal"/>
    <w:link w:val="FooterChar"/>
    <w:uiPriority w:val="99"/>
    <w:unhideWhenUsed/>
    <w:rsid w:val="00857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0E8"/>
  </w:style>
  <w:style w:type="character" w:styleId="UnresolvedMention">
    <w:name w:val="Unresolved Mention"/>
    <w:basedOn w:val="DefaultParagraphFont"/>
    <w:uiPriority w:val="99"/>
    <w:semiHidden/>
    <w:unhideWhenUsed/>
    <w:rsid w:val="00892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ysandstthomas.nhs.uk/resources/patient-information/cardiovascular/having-a-coronary-angiogra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cg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guidance/mtg3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omrc.org.uk/ebi/wpcontent/uploads/2021/05/EBI_list2_guidance_032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aomrc.org.uk/ebi/wp-content/uploads/2021/05/EBI_list2_guidance_0321.pdf"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3C4D4-15E0-4E7E-9107-E674D1B4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Karen (FRIMLEY HEALTH NHS FOUNDATION TRUST)</dc:creator>
  <cp:keywords/>
  <dc:description/>
  <cp:lastModifiedBy>SOUTHBY, Tina (FRIMLEY HEALTH NHS FOUNDATION TRUST)</cp:lastModifiedBy>
  <cp:revision>2</cp:revision>
  <dcterms:created xsi:type="dcterms:W3CDTF">2021-11-01T14:45:00Z</dcterms:created>
  <dcterms:modified xsi:type="dcterms:W3CDTF">2021-11-01T14:45:00Z</dcterms:modified>
</cp:coreProperties>
</file>