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710B" w14:textId="2D10ED4C" w:rsidR="00BF690A" w:rsidRDefault="00BF690A" w:rsidP="00B0178C">
      <w:pPr>
        <w:jc w:val="center"/>
        <w:rPr>
          <w:b/>
          <w:bCs/>
          <w:sz w:val="24"/>
          <w:szCs w:val="24"/>
          <w:u w:val="single"/>
        </w:rPr>
      </w:pPr>
    </w:p>
    <w:p w14:paraId="20AF9C94" w14:textId="6FAD5A8B" w:rsidR="00BF690A" w:rsidRDefault="00736CF3" w:rsidP="00B0178C">
      <w:pPr>
        <w:jc w:val="center"/>
        <w:rPr>
          <w:b/>
          <w:bCs/>
          <w:sz w:val="24"/>
          <w:szCs w:val="24"/>
          <w:u w:val="single"/>
        </w:rPr>
      </w:pPr>
      <w:r w:rsidRPr="00B0178C">
        <w:rPr>
          <w:b/>
          <w:bCs/>
          <w:sz w:val="24"/>
          <w:szCs w:val="24"/>
          <w:u w:val="single"/>
        </w:rPr>
        <w:t>GP Browser</w:t>
      </w:r>
      <w:r w:rsidR="00B362BF" w:rsidRPr="00B0178C">
        <w:rPr>
          <w:b/>
          <w:bCs/>
          <w:sz w:val="24"/>
          <w:szCs w:val="24"/>
          <w:u w:val="single"/>
        </w:rPr>
        <w:t xml:space="preserve"> </w:t>
      </w:r>
      <w:r w:rsidR="001F500B">
        <w:rPr>
          <w:b/>
          <w:bCs/>
          <w:sz w:val="24"/>
          <w:szCs w:val="24"/>
          <w:u w:val="single"/>
        </w:rPr>
        <w:t xml:space="preserve">(Frimley South) </w:t>
      </w:r>
    </w:p>
    <w:p w14:paraId="29A6A473" w14:textId="27C91678" w:rsidR="00CF43F5" w:rsidRPr="00B0178C" w:rsidRDefault="00BF690A" w:rsidP="00B0178C">
      <w:pPr>
        <w:jc w:val="center"/>
        <w:rPr>
          <w:b/>
          <w:bCs/>
          <w:sz w:val="24"/>
          <w:szCs w:val="24"/>
          <w:u w:val="single"/>
        </w:rPr>
      </w:pPr>
      <w:r>
        <w:rPr>
          <w:b/>
          <w:bCs/>
          <w:sz w:val="24"/>
          <w:szCs w:val="24"/>
          <w:u w:val="single"/>
        </w:rPr>
        <w:t>&amp;</w:t>
      </w:r>
      <w:r w:rsidR="00B362BF" w:rsidRPr="00B0178C">
        <w:rPr>
          <w:b/>
          <w:bCs/>
          <w:sz w:val="24"/>
          <w:szCs w:val="24"/>
          <w:u w:val="single"/>
        </w:rPr>
        <w:t xml:space="preserve"> </w:t>
      </w:r>
      <w:r>
        <w:rPr>
          <w:b/>
          <w:bCs/>
          <w:sz w:val="24"/>
          <w:szCs w:val="24"/>
          <w:u w:val="single"/>
        </w:rPr>
        <w:t>N</w:t>
      </w:r>
      <w:r w:rsidR="00CF43F5" w:rsidRPr="00B0178C">
        <w:rPr>
          <w:b/>
          <w:bCs/>
          <w:sz w:val="24"/>
          <w:szCs w:val="24"/>
          <w:u w:val="single"/>
        </w:rPr>
        <w:t xml:space="preserve">ext </w:t>
      </w:r>
      <w:r>
        <w:rPr>
          <w:b/>
          <w:bCs/>
          <w:sz w:val="24"/>
          <w:szCs w:val="24"/>
          <w:u w:val="single"/>
        </w:rPr>
        <w:t>S</w:t>
      </w:r>
      <w:r w:rsidR="00CF43F5" w:rsidRPr="00B0178C">
        <w:rPr>
          <w:b/>
          <w:bCs/>
          <w:sz w:val="24"/>
          <w:szCs w:val="24"/>
          <w:u w:val="single"/>
        </w:rPr>
        <w:t xml:space="preserve">teps </w:t>
      </w:r>
      <w:r w:rsidR="001F500B">
        <w:rPr>
          <w:b/>
          <w:bCs/>
          <w:sz w:val="24"/>
          <w:szCs w:val="24"/>
          <w:u w:val="single"/>
        </w:rPr>
        <w:t xml:space="preserve">on </w:t>
      </w:r>
      <w:r w:rsidR="00B362BF" w:rsidRPr="00B0178C">
        <w:rPr>
          <w:b/>
          <w:bCs/>
          <w:sz w:val="24"/>
          <w:szCs w:val="24"/>
          <w:u w:val="single"/>
        </w:rPr>
        <w:t>Connected Care</w:t>
      </w:r>
      <w:r>
        <w:rPr>
          <w:b/>
          <w:bCs/>
          <w:sz w:val="24"/>
          <w:szCs w:val="24"/>
          <w:u w:val="single"/>
        </w:rPr>
        <w:t xml:space="preserve"> for the Frimley Health ICS</w:t>
      </w:r>
    </w:p>
    <w:p w14:paraId="172F57A5" w14:textId="77777777" w:rsidR="00736CF3" w:rsidRDefault="00736CF3" w:rsidP="00736CF3"/>
    <w:p w14:paraId="27F24052" w14:textId="4B7BB505" w:rsidR="00620943" w:rsidRPr="00802AFF" w:rsidRDefault="00620943" w:rsidP="00736CF3">
      <w:pPr>
        <w:rPr>
          <w:b/>
          <w:bCs/>
          <w:u w:val="single"/>
        </w:rPr>
      </w:pPr>
      <w:r w:rsidRPr="00802AFF">
        <w:rPr>
          <w:b/>
          <w:bCs/>
          <w:u w:val="single"/>
        </w:rPr>
        <w:t>GP Browser</w:t>
      </w:r>
      <w:r w:rsidR="00802AFF">
        <w:rPr>
          <w:b/>
          <w:bCs/>
          <w:u w:val="single"/>
        </w:rPr>
        <w:t xml:space="preserve"> and Next Steps</w:t>
      </w:r>
    </w:p>
    <w:p w14:paraId="4BD4FDF4" w14:textId="3886BD78" w:rsidR="00736CF3" w:rsidRDefault="00736CF3" w:rsidP="00F51524">
      <w:pPr>
        <w:jc w:val="both"/>
      </w:pPr>
      <w:r>
        <w:t xml:space="preserve">The GP Browser system has been used for some </w:t>
      </w:r>
      <w:r w:rsidRPr="000E122E">
        <w:t xml:space="preserve">time by several GP practices in </w:t>
      </w:r>
      <w:r w:rsidRPr="00620943">
        <w:rPr>
          <w:b/>
          <w:bCs/>
        </w:rPr>
        <w:t>Frimley South</w:t>
      </w:r>
      <w:r w:rsidRPr="000E122E">
        <w:t xml:space="preserve"> to access useful information</w:t>
      </w:r>
      <w:r w:rsidR="00ED4AA5" w:rsidRPr="000E122E">
        <w:t xml:space="preserve"> about their patient’s such as recent admissions to Frimley Park Hospital</w:t>
      </w:r>
      <w:r w:rsidR="0064743D">
        <w:t>. U</w:t>
      </w:r>
      <w:r w:rsidR="0064743D" w:rsidRPr="000E122E">
        <w:t>nfortunately,</w:t>
      </w:r>
      <w:r w:rsidR="00ED4AA5" w:rsidRPr="000E122E">
        <w:t xml:space="preserve"> this system is no longer compatible with the later versions of Internet Explorer or Windows being used at GP Practices and the supplier</w:t>
      </w:r>
      <w:r w:rsidR="00B6741C">
        <w:t xml:space="preserve"> (</w:t>
      </w:r>
      <w:r w:rsidR="00ED4AA5" w:rsidRPr="000E122E">
        <w:t>CSC</w:t>
      </w:r>
      <w:r w:rsidR="00B6741C">
        <w:t>)</w:t>
      </w:r>
      <w:r w:rsidR="00ED4AA5" w:rsidRPr="000E122E">
        <w:t xml:space="preserve"> have no plans to upgrade the system</w:t>
      </w:r>
      <w:r w:rsidR="0064743D">
        <w:t>. They have now</w:t>
      </w:r>
      <w:r w:rsidR="00ED4AA5" w:rsidRPr="000E122E">
        <w:t xml:space="preserve"> designated it as ‘unsupported’</w:t>
      </w:r>
      <w:r w:rsidR="0064743D">
        <w:t xml:space="preserve">. </w:t>
      </w:r>
      <w:r w:rsidR="00B6741C">
        <w:t xml:space="preserve"> </w:t>
      </w:r>
      <w:r w:rsidR="0064743D">
        <w:t>We have therefore been working</w:t>
      </w:r>
      <w:r w:rsidR="00B6741C">
        <w:t xml:space="preserve"> </w:t>
      </w:r>
      <w:r w:rsidR="00CF43F5">
        <w:t>with GP</w:t>
      </w:r>
      <w:r w:rsidR="00620943">
        <w:t>s</w:t>
      </w:r>
      <w:r w:rsidR="00CF43F5">
        <w:t xml:space="preserve"> and </w:t>
      </w:r>
      <w:r w:rsidR="00CF43F5" w:rsidRPr="00C33334">
        <w:t xml:space="preserve">primary </w:t>
      </w:r>
      <w:r w:rsidR="00620943" w:rsidRPr="00C33334">
        <w:t xml:space="preserve">care </w:t>
      </w:r>
      <w:r w:rsidR="00CF43F5" w:rsidRPr="00C33334">
        <w:t xml:space="preserve">colleagues </w:t>
      </w:r>
      <w:r w:rsidR="0064743D" w:rsidRPr="00C33334">
        <w:t xml:space="preserve">to support a new solution for GPs within the ‘Connected Care’ programme. </w:t>
      </w:r>
      <w:r w:rsidR="00F77C64" w:rsidRPr="00C33334">
        <w:t xml:space="preserve">This includes the development of a new GP dashboard called ‘Transfer of Care’ notification. Please find details below of how to access patient information through </w:t>
      </w:r>
      <w:r w:rsidR="00CF43F5" w:rsidRPr="00C33334">
        <w:t xml:space="preserve">the various </w:t>
      </w:r>
      <w:r w:rsidR="00C33334" w:rsidRPr="00C33334">
        <w:t xml:space="preserve">Connected Care </w:t>
      </w:r>
      <w:r w:rsidR="00F77C64" w:rsidRPr="00C33334">
        <w:t xml:space="preserve">options </w:t>
      </w:r>
      <w:r w:rsidR="00CF43F5" w:rsidRPr="00C33334">
        <w:t>(depending on your requirements)</w:t>
      </w:r>
      <w:r w:rsidR="00F77C64" w:rsidRPr="00C33334">
        <w:t>.</w:t>
      </w:r>
    </w:p>
    <w:p w14:paraId="3A5901D1" w14:textId="77777777" w:rsidR="00F77C64" w:rsidRDefault="00F77C64" w:rsidP="00F77C64"/>
    <w:p w14:paraId="3168B8B2" w14:textId="5DF7EF4F" w:rsidR="001E398F" w:rsidRPr="0061284C" w:rsidRDefault="00F77C64" w:rsidP="0061284C">
      <w:r>
        <w:t xml:space="preserve">Whilst there are some gaps in information between the GP Browser and the Connected Care Transfer of Care Notification, the Connected Care programme is currently working with GPs </w:t>
      </w:r>
      <w:r w:rsidR="00BF690A" w:rsidRPr="003C0446">
        <w:t xml:space="preserve">and Primary Care </w:t>
      </w:r>
      <w:r w:rsidRPr="003C0446">
        <w:t xml:space="preserve">to </w:t>
      </w:r>
      <w:r>
        <w:t xml:space="preserve">identify and prioritise </w:t>
      </w:r>
      <w:r w:rsidR="00F04CC8">
        <w:t xml:space="preserve">any </w:t>
      </w:r>
      <w:r>
        <w:t xml:space="preserve">gaps for development. </w:t>
      </w:r>
      <w:r w:rsidR="0061284C" w:rsidRPr="0061284C">
        <w:t>Please also note, there will be further significant improvements to primary care accessing FHFT patient information when FHFT go live with Epic with GP access via EpicCare Link in March 2022.</w:t>
      </w:r>
    </w:p>
    <w:p w14:paraId="4DA466D5" w14:textId="77777777" w:rsidR="001E398F" w:rsidRPr="000E122E" w:rsidRDefault="001E398F" w:rsidP="00F51524">
      <w:pPr>
        <w:jc w:val="both"/>
      </w:pPr>
    </w:p>
    <w:p w14:paraId="7E74CB70" w14:textId="50DF673A" w:rsidR="00AF3D5D" w:rsidRPr="00802AFF" w:rsidRDefault="00F77C64" w:rsidP="00F51524">
      <w:pPr>
        <w:jc w:val="both"/>
        <w:rPr>
          <w:b/>
          <w:bCs/>
          <w:u w:val="single"/>
        </w:rPr>
      </w:pPr>
      <w:r w:rsidRPr="00802AFF">
        <w:rPr>
          <w:b/>
          <w:bCs/>
          <w:u w:val="single"/>
        </w:rPr>
        <w:t>Overview of the C</w:t>
      </w:r>
      <w:r w:rsidR="00AF3D5D" w:rsidRPr="00802AFF">
        <w:rPr>
          <w:b/>
          <w:bCs/>
          <w:u w:val="single"/>
        </w:rPr>
        <w:t>onnected Care Programme</w:t>
      </w:r>
      <w:r w:rsidR="00620943" w:rsidRPr="00802AFF">
        <w:rPr>
          <w:b/>
          <w:bCs/>
          <w:u w:val="single"/>
        </w:rPr>
        <w:t xml:space="preserve"> (Frimley North and South)</w:t>
      </w:r>
    </w:p>
    <w:p w14:paraId="392BD43C" w14:textId="75500371" w:rsidR="0085679D" w:rsidRDefault="000E122E" w:rsidP="00F51524">
      <w:pPr>
        <w:jc w:val="both"/>
        <w:rPr>
          <w:rFonts w:eastAsia="Calibri"/>
        </w:rPr>
      </w:pPr>
      <w:r w:rsidRPr="000E122E">
        <w:rPr>
          <w:rFonts w:eastAsia="Calibri"/>
        </w:rPr>
        <w:t xml:space="preserve">Local health and care services across Frimley ICS and Berkshire West share key information on their patients and residents </w:t>
      </w:r>
      <w:r w:rsidR="00B327A9" w:rsidRPr="000E122E">
        <w:t>integrating clinical and care records</w:t>
      </w:r>
      <w:r w:rsidRPr="000E122E">
        <w:t xml:space="preserve"> </w:t>
      </w:r>
      <w:r w:rsidR="00B327A9" w:rsidRPr="000E122E">
        <w:t xml:space="preserve">into a </w:t>
      </w:r>
      <w:r w:rsidR="00B327A9" w:rsidRPr="000E122E">
        <w:rPr>
          <w:b/>
          <w:bCs/>
        </w:rPr>
        <w:t>Shared Care Record</w:t>
      </w:r>
      <w:r w:rsidRPr="000E122E">
        <w:rPr>
          <w:b/>
          <w:bCs/>
        </w:rPr>
        <w:t xml:space="preserve"> </w:t>
      </w:r>
      <w:r w:rsidRPr="000E122E">
        <w:t>known as</w:t>
      </w:r>
      <w:r w:rsidRPr="000E122E">
        <w:rPr>
          <w:b/>
          <w:bCs/>
        </w:rPr>
        <w:t xml:space="preserve"> Connected Care</w:t>
      </w:r>
      <w:r w:rsidR="0085679D">
        <w:rPr>
          <w:b/>
          <w:bCs/>
        </w:rPr>
        <w:t xml:space="preserve">. </w:t>
      </w:r>
      <w:r w:rsidR="0085679D" w:rsidRPr="0085679D">
        <w:t xml:space="preserve">This </w:t>
      </w:r>
      <w:r w:rsidR="0085679D" w:rsidRPr="00F77C64">
        <w:rPr>
          <w:rFonts w:eastAsia="Calibri"/>
        </w:rPr>
        <w:t>includes</w:t>
      </w:r>
      <w:r w:rsidR="0085679D" w:rsidRPr="00F77C64">
        <w:rPr>
          <w:rFonts w:eastAsia="Calibri"/>
          <w:b/>
          <w:bCs/>
        </w:rPr>
        <w:t xml:space="preserve"> </w:t>
      </w:r>
      <w:r w:rsidR="0085679D" w:rsidRPr="0085679D">
        <w:rPr>
          <w:rFonts w:eastAsia="Calibri"/>
        </w:rPr>
        <w:t>Health and Social Care</w:t>
      </w:r>
      <w:r w:rsidR="0085679D">
        <w:rPr>
          <w:rFonts w:eastAsia="Calibri"/>
          <w:b/>
          <w:bCs/>
        </w:rPr>
        <w:t xml:space="preserve"> </w:t>
      </w:r>
      <w:r w:rsidR="0085679D" w:rsidRPr="00F77C64">
        <w:rPr>
          <w:rFonts w:eastAsia="Calibri"/>
        </w:rPr>
        <w:t>information provided by</w:t>
      </w:r>
      <w:r w:rsidR="0085679D">
        <w:rPr>
          <w:rFonts w:eastAsia="Calibri"/>
        </w:rPr>
        <w:t>:</w:t>
      </w:r>
      <w:r w:rsidR="0085679D" w:rsidRPr="00F77C64">
        <w:rPr>
          <w:rFonts w:eastAsia="Calibri"/>
        </w:rPr>
        <w:t xml:space="preserve"> </w:t>
      </w:r>
    </w:p>
    <w:p w14:paraId="6179E107" w14:textId="77777777" w:rsidR="0085679D" w:rsidRDefault="0085679D" w:rsidP="00F51524">
      <w:pPr>
        <w:pStyle w:val="ListParagraph"/>
        <w:numPr>
          <w:ilvl w:val="0"/>
          <w:numId w:val="2"/>
        </w:numPr>
        <w:jc w:val="both"/>
        <w:rPr>
          <w:rFonts w:eastAsia="Calibri"/>
        </w:rPr>
      </w:pPr>
      <w:r>
        <w:rPr>
          <w:rFonts w:eastAsia="Calibri"/>
        </w:rPr>
        <w:t>L</w:t>
      </w:r>
      <w:r w:rsidRPr="00620943">
        <w:rPr>
          <w:rFonts w:eastAsia="Calibri"/>
        </w:rPr>
        <w:t>ocal practices</w:t>
      </w:r>
    </w:p>
    <w:p w14:paraId="1BBAC494" w14:textId="35F0A9BC" w:rsidR="0085679D" w:rsidRDefault="0085679D" w:rsidP="00F51524">
      <w:pPr>
        <w:pStyle w:val="ListParagraph"/>
        <w:numPr>
          <w:ilvl w:val="0"/>
          <w:numId w:val="2"/>
        </w:numPr>
        <w:jc w:val="both"/>
        <w:rPr>
          <w:rFonts w:eastAsia="Calibri"/>
        </w:rPr>
      </w:pPr>
      <w:r w:rsidRPr="00620943">
        <w:rPr>
          <w:rFonts w:eastAsia="Calibri"/>
        </w:rPr>
        <w:t>Hospital Attendance at Frimley Park</w:t>
      </w:r>
      <w:r w:rsidR="002C1093">
        <w:rPr>
          <w:rFonts w:eastAsia="Calibri"/>
        </w:rPr>
        <w:t>,</w:t>
      </w:r>
      <w:r w:rsidRPr="00620943">
        <w:rPr>
          <w:rFonts w:eastAsia="Calibri"/>
        </w:rPr>
        <w:t xml:space="preserve"> </w:t>
      </w:r>
      <w:proofErr w:type="spellStart"/>
      <w:r w:rsidRPr="00620943">
        <w:rPr>
          <w:rFonts w:eastAsia="Calibri"/>
        </w:rPr>
        <w:t>Heatherwood</w:t>
      </w:r>
      <w:proofErr w:type="spellEnd"/>
      <w:r w:rsidRPr="00620943">
        <w:rPr>
          <w:rFonts w:eastAsia="Calibri"/>
        </w:rPr>
        <w:t xml:space="preserve"> &amp; Wexham Park Hospital</w:t>
      </w:r>
      <w:r w:rsidR="002C1093">
        <w:rPr>
          <w:rFonts w:eastAsia="Calibri"/>
        </w:rPr>
        <w:t xml:space="preserve"> &amp;</w:t>
      </w:r>
      <w:r w:rsidRPr="00620943">
        <w:rPr>
          <w:rFonts w:eastAsia="Calibri"/>
        </w:rPr>
        <w:t xml:space="preserve"> Royal Berkshire Hospitals</w:t>
      </w:r>
    </w:p>
    <w:p w14:paraId="399AA384" w14:textId="77777777" w:rsidR="0085679D" w:rsidRDefault="0085679D" w:rsidP="00F51524">
      <w:pPr>
        <w:pStyle w:val="ListParagraph"/>
        <w:numPr>
          <w:ilvl w:val="0"/>
          <w:numId w:val="2"/>
        </w:numPr>
        <w:jc w:val="both"/>
        <w:rPr>
          <w:rFonts w:eastAsia="Calibri"/>
        </w:rPr>
      </w:pPr>
      <w:r w:rsidRPr="00620943">
        <w:rPr>
          <w:rFonts w:eastAsia="Calibri"/>
        </w:rPr>
        <w:t xml:space="preserve">Community and Mental health information from Berkshire Healthcare </w:t>
      </w:r>
      <w:r>
        <w:rPr>
          <w:rFonts w:eastAsia="Calibri"/>
        </w:rPr>
        <w:t xml:space="preserve">(BHFT) </w:t>
      </w:r>
      <w:r w:rsidRPr="00620943">
        <w:rPr>
          <w:rFonts w:eastAsia="Calibri"/>
        </w:rPr>
        <w:t xml:space="preserve">and Surrey </w:t>
      </w:r>
      <w:r>
        <w:rPr>
          <w:rFonts w:eastAsia="Calibri"/>
        </w:rPr>
        <w:t xml:space="preserve">&amp; </w:t>
      </w:r>
      <w:r w:rsidRPr="00620943">
        <w:rPr>
          <w:rFonts w:eastAsia="Calibri"/>
        </w:rPr>
        <w:t>Borders Partnership</w:t>
      </w:r>
    </w:p>
    <w:p w14:paraId="13AECF00" w14:textId="77560214" w:rsidR="000E122E" w:rsidRPr="0085679D" w:rsidRDefault="0085679D" w:rsidP="00F51524">
      <w:pPr>
        <w:pStyle w:val="ListParagraph"/>
        <w:numPr>
          <w:ilvl w:val="0"/>
          <w:numId w:val="2"/>
        </w:numPr>
        <w:jc w:val="both"/>
        <w:rPr>
          <w:rFonts w:eastAsia="Calibri"/>
        </w:rPr>
      </w:pPr>
      <w:r w:rsidRPr="0085679D">
        <w:rPr>
          <w:rFonts w:eastAsia="Calibri"/>
        </w:rPr>
        <w:t xml:space="preserve">Adult social care information (from 4 Berkshire Local Authorities).  </w:t>
      </w:r>
    </w:p>
    <w:p w14:paraId="397C5158" w14:textId="26F01C72" w:rsidR="00F77C64" w:rsidRDefault="00F77C64" w:rsidP="00AF3D5D">
      <w:r>
        <w:t xml:space="preserve"> </w:t>
      </w:r>
    </w:p>
    <w:tbl>
      <w:tblPr>
        <w:tblStyle w:val="TableGrid"/>
        <w:tblW w:w="10632" w:type="dxa"/>
        <w:tblInd w:w="-147" w:type="dxa"/>
        <w:tblLook w:val="04A0" w:firstRow="1" w:lastRow="0" w:firstColumn="1" w:lastColumn="0" w:noHBand="0" w:noVBand="1"/>
      </w:tblPr>
      <w:tblGrid>
        <w:gridCol w:w="5671"/>
        <w:gridCol w:w="4961"/>
      </w:tblGrid>
      <w:tr w:rsidR="00F77C64" w:rsidRPr="00F77C64" w14:paraId="6FBA43A7" w14:textId="77777777" w:rsidTr="00B0178C">
        <w:tc>
          <w:tcPr>
            <w:tcW w:w="5671" w:type="dxa"/>
            <w:shd w:val="clear" w:color="auto" w:fill="D9E2F3" w:themeFill="accent1" w:themeFillTint="33"/>
          </w:tcPr>
          <w:p w14:paraId="66E35DE1" w14:textId="4D7CC495" w:rsidR="00F77C64" w:rsidRPr="00F77C64" w:rsidRDefault="00620943" w:rsidP="00F77C64">
            <w:pPr>
              <w:rPr>
                <w:rFonts w:eastAsia="Calibri"/>
                <w:b/>
                <w:bCs/>
              </w:rPr>
            </w:pPr>
            <w:r>
              <w:rPr>
                <w:rFonts w:eastAsia="Calibri"/>
                <w:b/>
                <w:bCs/>
              </w:rPr>
              <w:t>GP information</w:t>
            </w:r>
            <w:r w:rsidR="00BF690A">
              <w:rPr>
                <w:rFonts w:eastAsia="Calibri"/>
                <w:b/>
                <w:bCs/>
              </w:rPr>
              <w:t xml:space="preserve"> / N</w:t>
            </w:r>
            <w:r w:rsidR="00F77C64">
              <w:rPr>
                <w:rFonts w:eastAsia="Calibri"/>
                <w:b/>
                <w:bCs/>
              </w:rPr>
              <w:t xml:space="preserve">ame of </w:t>
            </w:r>
            <w:r w:rsidR="0085679D">
              <w:rPr>
                <w:rFonts w:eastAsia="Calibri"/>
                <w:b/>
                <w:bCs/>
              </w:rPr>
              <w:t>d</w:t>
            </w:r>
            <w:r w:rsidR="00F77C64">
              <w:rPr>
                <w:rFonts w:eastAsia="Calibri"/>
                <w:b/>
                <w:bCs/>
              </w:rPr>
              <w:t xml:space="preserve">ata </w:t>
            </w:r>
            <w:r w:rsidR="0085679D">
              <w:rPr>
                <w:rFonts w:eastAsia="Calibri"/>
                <w:b/>
                <w:bCs/>
              </w:rPr>
              <w:t>s</w:t>
            </w:r>
            <w:r w:rsidR="00F77C64">
              <w:rPr>
                <w:rFonts w:eastAsia="Calibri"/>
                <w:b/>
                <w:bCs/>
              </w:rPr>
              <w:t>ource</w:t>
            </w:r>
          </w:p>
        </w:tc>
        <w:tc>
          <w:tcPr>
            <w:tcW w:w="4961" w:type="dxa"/>
            <w:shd w:val="clear" w:color="auto" w:fill="D9E2F3" w:themeFill="accent1" w:themeFillTint="33"/>
          </w:tcPr>
          <w:p w14:paraId="3B95751A" w14:textId="730836D8" w:rsidR="00F77C64" w:rsidRPr="00F77C64" w:rsidRDefault="00F77C64" w:rsidP="00F77C64">
            <w:pPr>
              <w:rPr>
                <w:rFonts w:eastAsia="Calibri"/>
                <w:b/>
                <w:bCs/>
              </w:rPr>
            </w:pPr>
            <w:r>
              <w:rPr>
                <w:rFonts w:eastAsia="Calibri"/>
                <w:b/>
                <w:bCs/>
              </w:rPr>
              <w:t>How to Access the information</w:t>
            </w:r>
          </w:p>
        </w:tc>
      </w:tr>
      <w:tr w:rsidR="00F77C64" w:rsidRPr="00F77C64" w14:paraId="641DE18C" w14:textId="1AF9AE6B" w:rsidTr="00B0178C">
        <w:tc>
          <w:tcPr>
            <w:tcW w:w="5671" w:type="dxa"/>
          </w:tcPr>
          <w:p w14:paraId="0B937675" w14:textId="5A7F8A1E" w:rsidR="0085679D" w:rsidRDefault="00620943" w:rsidP="00F77C64">
            <w:pPr>
              <w:rPr>
                <w:rFonts w:eastAsia="Calibri"/>
                <w:b/>
                <w:bCs/>
              </w:rPr>
            </w:pPr>
            <w:r>
              <w:rPr>
                <w:rFonts w:eastAsia="Calibri"/>
                <w:b/>
                <w:bCs/>
              </w:rPr>
              <w:t>1.</w:t>
            </w:r>
            <w:r w:rsidR="0085679D">
              <w:rPr>
                <w:rFonts w:eastAsia="Calibri"/>
                <w:b/>
                <w:bCs/>
              </w:rPr>
              <w:t>Connected Care</w:t>
            </w:r>
            <w:r w:rsidR="00F77C64" w:rsidRPr="00F77C64">
              <w:rPr>
                <w:rFonts w:eastAsia="Calibri"/>
              </w:rPr>
              <w:t xml:space="preserve"> </w:t>
            </w:r>
            <w:r w:rsidR="0085679D">
              <w:rPr>
                <w:rFonts w:eastAsia="Calibri"/>
                <w:b/>
                <w:bCs/>
              </w:rPr>
              <w:t xml:space="preserve">(via </w:t>
            </w:r>
            <w:proofErr w:type="spellStart"/>
            <w:r w:rsidR="0085679D">
              <w:rPr>
                <w:rFonts w:eastAsia="Calibri"/>
                <w:b/>
                <w:bCs/>
              </w:rPr>
              <w:t>Graphnet</w:t>
            </w:r>
            <w:proofErr w:type="spellEnd"/>
            <w:r w:rsidR="0085679D">
              <w:rPr>
                <w:rFonts w:eastAsia="Calibri"/>
                <w:b/>
                <w:bCs/>
              </w:rPr>
              <w:t xml:space="preserve"> portal)</w:t>
            </w:r>
          </w:p>
          <w:p w14:paraId="103F3696" w14:textId="268BA643" w:rsidR="00F77C64" w:rsidRPr="0085679D" w:rsidRDefault="0085679D" w:rsidP="0085679D">
            <w:pPr>
              <w:rPr>
                <w:rFonts w:eastAsia="Calibri"/>
              </w:rPr>
            </w:pPr>
            <w:r w:rsidRPr="0085679D">
              <w:rPr>
                <w:rFonts w:eastAsia="Calibri"/>
                <w:b/>
                <w:bCs/>
              </w:rPr>
              <w:t>Purpose:</w:t>
            </w:r>
            <w:r>
              <w:rPr>
                <w:rFonts w:eastAsia="Calibri"/>
              </w:rPr>
              <w:t xml:space="preserve"> to search for wider health and social care information on a specific patient (accessed when in a patient record in EMIS – see guidance in right hand column).  </w:t>
            </w:r>
          </w:p>
        </w:tc>
        <w:tc>
          <w:tcPr>
            <w:tcW w:w="4961" w:type="dxa"/>
          </w:tcPr>
          <w:p w14:paraId="77A4FCD5" w14:textId="2CA553F8" w:rsidR="00F04CC8" w:rsidRPr="00BF690A" w:rsidRDefault="00F77C64" w:rsidP="79746C63">
            <w:pPr>
              <w:rPr>
                <w:rFonts w:eastAsia="Calibri"/>
                <w:color w:val="000000" w:themeColor="text1"/>
              </w:rPr>
            </w:pPr>
            <w:r w:rsidRPr="79746C63">
              <w:rPr>
                <w:rFonts w:eastAsia="Calibri"/>
              </w:rPr>
              <w:t xml:space="preserve">The Connected Care </w:t>
            </w:r>
            <w:r w:rsidRPr="79746C63">
              <w:rPr>
                <w:rFonts w:eastAsia="Calibri"/>
                <w:b/>
                <w:bCs/>
              </w:rPr>
              <w:t>Shared Care Record</w:t>
            </w:r>
            <w:r w:rsidRPr="79746C63">
              <w:rPr>
                <w:rFonts w:eastAsia="Calibri"/>
              </w:rPr>
              <w:t xml:space="preserve"> can be accessed directly from the patient record in EMIS, using the </w:t>
            </w:r>
            <w:r w:rsidRPr="79746C63">
              <w:rPr>
                <w:rFonts w:asciiTheme="minorHAnsi" w:hAnsiTheme="minorHAnsi" w:cstheme="minorBidi"/>
                <w:b/>
                <w:bCs/>
              </w:rPr>
              <w:t>View &gt;My Record pane</w:t>
            </w:r>
            <w:r w:rsidRPr="79746C63">
              <w:rPr>
                <w:rFonts w:asciiTheme="minorHAnsi" w:hAnsiTheme="minorHAnsi" w:cstheme="minorBidi"/>
              </w:rPr>
              <w:t>, and c</w:t>
            </w:r>
            <w:r w:rsidRPr="79746C63">
              <w:rPr>
                <w:rFonts w:asciiTheme="minorHAnsi" w:eastAsia="Calibri" w:hAnsiTheme="minorHAnsi" w:cstheme="minorBidi"/>
              </w:rPr>
              <w:t xml:space="preserve">licking the </w:t>
            </w:r>
            <w:proofErr w:type="spellStart"/>
            <w:r w:rsidRPr="79746C63">
              <w:rPr>
                <w:rFonts w:asciiTheme="minorHAnsi" w:hAnsiTheme="minorHAnsi" w:cstheme="minorBidi"/>
                <w:b/>
                <w:bCs/>
              </w:rPr>
              <w:t>Graphnet</w:t>
            </w:r>
            <w:proofErr w:type="spellEnd"/>
            <w:r w:rsidRPr="79746C63">
              <w:rPr>
                <w:rFonts w:asciiTheme="minorHAnsi" w:hAnsiTheme="minorHAnsi" w:cstheme="minorBidi"/>
                <w:b/>
                <w:bCs/>
              </w:rPr>
              <w:t xml:space="preserve"> Portal</w:t>
            </w:r>
            <w:r w:rsidRPr="79746C63">
              <w:rPr>
                <w:rFonts w:ascii="Arial" w:hAnsi="Arial" w:cs="Arial"/>
              </w:rPr>
              <w:t xml:space="preserve"> </w:t>
            </w:r>
            <w:r w:rsidRPr="79746C63">
              <w:rPr>
                <w:rFonts w:eastAsia="Calibri"/>
              </w:rPr>
              <w:t>to open the record.  If your practice has not yet enabled this access, please contact</w:t>
            </w:r>
            <w:r w:rsidR="00620943" w:rsidRPr="79746C63">
              <w:rPr>
                <w:rFonts w:eastAsia="Calibri"/>
              </w:rPr>
              <w:t xml:space="preserve">: </w:t>
            </w:r>
            <w:hyperlink r:id="rId7">
              <w:r w:rsidRPr="79746C63">
                <w:rPr>
                  <w:rStyle w:val="Hyperlink"/>
                  <w:rFonts w:eastAsia="Calibri"/>
                </w:rPr>
                <w:t>fhft.connectedcare@nhs.net</w:t>
              </w:r>
            </w:hyperlink>
            <w:r w:rsidRPr="79746C63">
              <w:rPr>
                <w:rFonts w:eastAsia="Calibri"/>
              </w:rPr>
              <w:t xml:space="preserve"> </w:t>
            </w:r>
            <w:r w:rsidR="00BF690A">
              <w:rPr>
                <w:rFonts w:eastAsia="Calibri"/>
              </w:rPr>
              <w:t xml:space="preserve">. </w:t>
            </w:r>
            <w:r w:rsidR="0590D432" w:rsidRPr="79746C63">
              <w:rPr>
                <w:b/>
                <w:bCs/>
              </w:rPr>
              <w:t>(</w:t>
            </w:r>
            <w:r w:rsidR="0CDDCE66" w:rsidRPr="79746C63">
              <w:rPr>
                <w:b/>
                <w:bCs/>
              </w:rPr>
              <w:t xml:space="preserve">See </w:t>
            </w:r>
            <w:r w:rsidR="00F04CC8" w:rsidRPr="79746C63">
              <w:rPr>
                <w:b/>
                <w:bCs/>
              </w:rPr>
              <w:t>screen shots</w:t>
            </w:r>
            <w:r w:rsidR="4D6A2BD6" w:rsidRPr="79746C63">
              <w:rPr>
                <w:b/>
                <w:bCs/>
              </w:rPr>
              <w:t xml:space="preserve"> below</w:t>
            </w:r>
            <w:r w:rsidR="7F5A3C86" w:rsidRPr="79746C63">
              <w:rPr>
                <w:b/>
                <w:bCs/>
              </w:rPr>
              <w:t>)</w:t>
            </w:r>
            <w:r w:rsidR="00BF690A">
              <w:rPr>
                <w:b/>
                <w:bCs/>
              </w:rPr>
              <w:t>.</w:t>
            </w:r>
          </w:p>
        </w:tc>
      </w:tr>
      <w:tr w:rsidR="00F77C64" w:rsidRPr="00F77C64" w14:paraId="09AAE671" w14:textId="0F847FE7" w:rsidTr="00B0178C">
        <w:tc>
          <w:tcPr>
            <w:tcW w:w="5671" w:type="dxa"/>
          </w:tcPr>
          <w:p w14:paraId="7361DF87" w14:textId="16AE7DC8" w:rsidR="00620943" w:rsidRDefault="00620943" w:rsidP="0084484A">
            <w:pPr>
              <w:rPr>
                <w:b/>
                <w:bCs/>
              </w:rPr>
            </w:pPr>
            <w:r w:rsidRPr="79746C63">
              <w:rPr>
                <w:b/>
                <w:bCs/>
              </w:rPr>
              <w:t>2.</w:t>
            </w:r>
            <w:r>
              <w:t xml:space="preserve"> </w:t>
            </w:r>
            <w:r w:rsidRPr="79746C63">
              <w:rPr>
                <w:b/>
                <w:bCs/>
              </w:rPr>
              <w:t>‘GP Dashboard views’</w:t>
            </w:r>
            <w:r>
              <w:t xml:space="preserve"> – </w:t>
            </w:r>
            <w:r w:rsidR="00B80F6A" w:rsidRPr="79746C63">
              <w:rPr>
                <w:color w:val="FF0000"/>
              </w:rPr>
              <w:t>*</w:t>
            </w:r>
            <w:r w:rsidR="00B80F6A" w:rsidRPr="79746C63">
              <w:rPr>
                <w:b/>
                <w:bCs/>
                <w:color w:val="FF0000"/>
              </w:rPr>
              <w:t xml:space="preserve">a new </w:t>
            </w:r>
            <w:r w:rsidRPr="79746C63">
              <w:rPr>
                <w:b/>
                <w:bCs/>
              </w:rPr>
              <w:t>dashboard</w:t>
            </w:r>
            <w:r>
              <w:t xml:space="preserve"> called ‘</w:t>
            </w:r>
            <w:r w:rsidRPr="79746C63">
              <w:rPr>
                <w:b/>
                <w:bCs/>
              </w:rPr>
              <w:t xml:space="preserve">Transfer of Care notification’ </w:t>
            </w:r>
            <w:r>
              <w:t xml:space="preserve">is now live. </w:t>
            </w:r>
            <w:r w:rsidR="00B80F6A" w:rsidRPr="79746C63">
              <w:rPr>
                <w:b/>
                <w:bCs/>
              </w:rPr>
              <w:t>Purpose:</w:t>
            </w:r>
            <w:r w:rsidR="00B80F6A">
              <w:t xml:space="preserve"> </w:t>
            </w:r>
            <w:r>
              <w:t xml:space="preserve">This allows practices to </w:t>
            </w:r>
            <w:r w:rsidR="00B80F6A">
              <w:t xml:space="preserve">look at their own </w:t>
            </w:r>
            <w:r w:rsidR="002C1093">
              <w:t>practice’s</w:t>
            </w:r>
            <w:r w:rsidR="00B80F6A">
              <w:t xml:space="preserve"> cohort of patients </w:t>
            </w:r>
            <w:proofErr w:type="gramStart"/>
            <w:r w:rsidR="00B80F6A">
              <w:t>in order to</w:t>
            </w:r>
            <w:proofErr w:type="gramEnd"/>
            <w:r w:rsidR="00B80F6A">
              <w:t xml:space="preserve"> support patient management. This will provide details of patients who have been recently admitted and discharged from hospitals in the area. </w:t>
            </w:r>
            <w:r w:rsidR="00B956DA">
              <w:t>In addition</w:t>
            </w:r>
            <w:r w:rsidR="00E1287A">
              <w:t>,</w:t>
            </w:r>
            <w:r w:rsidR="00B956DA">
              <w:t xml:space="preserve"> </w:t>
            </w:r>
            <w:r w:rsidR="002C1093">
              <w:t>ED information is currently available for WPH and Royal Berkshire</w:t>
            </w:r>
            <w:r w:rsidR="00B956DA">
              <w:t xml:space="preserve"> while</w:t>
            </w:r>
            <w:r w:rsidR="002C1093">
              <w:t xml:space="preserve"> further work is underway to transfer FPH ED information into the Dashboards and Connected Care record. </w:t>
            </w:r>
          </w:p>
          <w:p w14:paraId="055E31D8" w14:textId="4C12F4F1" w:rsidR="00F77C64" w:rsidRPr="00F77C64" w:rsidRDefault="00620943" w:rsidP="0084484A">
            <w:r>
              <w:t xml:space="preserve">Further dashboards are </w:t>
            </w:r>
            <w:r w:rsidR="00F77C64" w:rsidRPr="00F77C64">
              <w:t>under development</w:t>
            </w:r>
            <w:r w:rsidR="00B80F6A">
              <w:t xml:space="preserve"> to assist with proactively managing cohorts’ patients.</w:t>
            </w:r>
          </w:p>
        </w:tc>
        <w:tc>
          <w:tcPr>
            <w:tcW w:w="4961" w:type="dxa"/>
          </w:tcPr>
          <w:p w14:paraId="561E282E" w14:textId="511EBC76" w:rsidR="00620943" w:rsidRDefault="00F77C64" w:rsidP="0084484A">
            <w:pPr>
              <w:rPr>
                <w:rFonts w:eastAsia="Calibri"/>
              </w:rPr>
            </w:pPr>
            <w:r>
              <w:rPr>
                <w:rFonts w:eastAsia="Calibri"/>
              </w:rPr>
              <w:t>GP Dashboard</w:t>
            </w:r>
            <w:r w:rsidR="00B80F6A">
              <w:rPr>
                <w:rFonts w:eastAsia="Calibri"/>
              </w:rPr>
              <w:t>’s</w:t>
            </w:r>
            <w:r>
              <w:rPr>
                <w:rFonts w:eastAsia="Calibri"/>
              </w:rPr>
              <w:t xml:space="preserve"> including </w:t>
            </w:r>
            <w:r w:rsidRPr="00B6741C">
              <w:rPr>
                <w:rFonts w:eastAsia="Calibri"/>
                <w:b/>
                <w:bCs/>
              </w:rPr>
              <w:t>Transfer of Care Notification</w:t>
            </w:r>
            <w:r>
              <w:rPr>
                <w:rFonts w:eastAsia="Calibri"/>
              </w:rPr>
              <w:t xml:space="preserve"> can be accessed via </w:t>
            </w:r>
            <w:hyperlink r:id="rId8" w:history="1">
              <w:r w:rsidRPr="00215658">
                <w:rPr>
                  <w:rStyle w:val="Hyperlink"/>
                  <w:rFonts w:eastAsia="Calibri"/>
                </w:rPr>
                <w:t>https://connectedcare.uk.com</w:t>
              </w:r>
            </w:hyperlink>
            <w:r>
              <w:rPr>
                <w:rFonts w:eastAsia="Calibri"/>
              </w:rPr>
              <w:t xml:space="preserve"> you will need to enter your username and password.  </w:t>
            </w:r>
          </w:p>
          <w:p w14:paraId="1960F944" w14:textId="77777777" w:rsidR="00620943" w:rsidRDefault="00620943" w:rsidP="0084484A">
            <w:pPr>
              <w:rPr>
                <w:rFonts w:eastAsia="Calibri"/>
              </w:rPr>
            </w:pPr>
          </w:p>
          <w:p w14:paraId="692B7298" w14:textId="5D930CE3" w:rsidR="00F04CC8" w:rsidRPr="00BF690A" w:rsidRDefault="00F77C64" w:rsidP="79746C63">
            <w:pPr>
              <w:rPr>
                <w:rFonts w:eastAsia="Calibri"/>
              </w:rPr>
            </w:pPr>
            <w:r>
              <w:rPr>
                <w:rFonts w:eastAsia="Calibri"/>
              </w:rPr>
              <w:t xml:space="preserve">Please contact </w:t>
            </w:r>
            <w:hyperlink r:id="rId9" w:history="1">
              <w:r w:rsidRPr="00215658">
                <w:rPr>
                  <w:rStyle w:val="Hyperlink"/>
                  <w:rFonts w:eastAsia="Calibri"/>
                </w:rPr>
                <w:t>fhft.connectedcare@nhs.net</w:t>
              </w:r>
            </w:hyperlink>
            <w:r>
              <w:rPr>
                <w:rFonts w:eastAsia="Calibri"/>
              </w:rPr>
              <w:t xml:space="preserve"> for all new account requests.  </w:t>
            </w:r>
            <w:r w:rsidR="79B6A235" w:rsidRPr="79746C63">
              <w:rPr>
                <w:b/>
                <w:bCs/>
              </w:rPr>
              <w:t>(</w:t>
            </w:r>
            <w:r w:rsidR="1564A6DC" w:rsidRPr="79746C63">
              <w:rPr>
                <w:b/>
                <w:bCs/>
              </w:rPr>
              <w:t xml:space="preserve">See </w:t>
            </w:r>
            <w:r w:rsidR="00F04CC8" w:rsidRPr="79746C63">
              <w:rPr>
                <w:b/>
                <w:bCs/>
              </w:rPr>
              <w:t xml:space="preserve">screen shots </w:t>
            </w:r>
            <w:r w:rsidR="611FF2D5" w:rsidRPr="79746C63">
              <w:rPr>
                <w:b/>
                <w:bCs/>
              </w:rPr>
              <w:t>below)</w:t>
            </w:r>
          </w:p>
        </w:tc>
      </w:tr>
    </w:tbl>
    <w:p w14:paraId="4700A932" w14:textId="77777777" w:rsidR="00F04CC8" w:rsidRDefault="00F04CC8" w:rsidP="0097286F">
      <w:pPr>
        <w:pStyle w:val="paragraph"/>
        <w:spacing w:before="0" w:beforeAutospacing="0" w:after="0" w:afterAutospacing="0"/>
        <w:textAlignment w:val="baseline"/>
        <w:rPr>
          <w:rStyle w:val="normaltextrun"/>
          <w:rFonts w:ascii="Calibri" w:hAnsi="Calibri" w:cs="Calibri"/>
          <w:sz w:val="22"/>
          <w:szCs w:val="22"/>
        </w:rPr>
      </w:pPr>
    </w:p>
    <w:p w14:paraId="1A1746E9" w14:textId="1AA3E24E" w:rsidR="00620943" w:rsidRPr="00620943" w:rsidRDefault="00620943" w:rsidP="00620943">
      <w:pPr>
        <w:pStyle w:val="paragraph"/>
        <w:spacing w:before="0" w:beforeAutospacing="0" w:after="0" w:afterAutospacing="0"/>
        <w:textAlignment w:val="baseline"/>
        <w:rPr>
          <w:rStyle w:val="normaltextrun"/>
          <w:rFonts w:ascii="Calibri" w:hAnsi="Calibri" w:cs="Calibri"/>
          <w:b/>
          <w:bCs/>
          <w:sz w:val="22"/>
          <w:szCs w:val="22"/>
        </w:rPr>
      </w:pPr>
      <w:r w:rsidRPr="00620943">
        <w:rPr>
          <w:rStyle w:val="normaltextrun"/>
          <w:rFonts w:ascii="Calibri" w:hAnsi="Calibri" w:cs="Calibri"/>
          <w:b/>
          <w:bCs/>
          <w:sz w:val="22"/>
          <w:szCs w:val="22"/>
        </w:rPr>
        <w:t>Further Information</w:t>
      </w:r>
    </w:p>
    <w:p w14:paraId="0E2A9A8A" w14:textId="18C7FBD7" w:rsidR="00B6741C" w:rsidRPr="00620943" w:rsidRDefault="0097286F" w:rsidP="1C51479E">
      <w:pPr>
        <w:pStyle w:val="paragraph"/>
        <w:spacing w:before="0" w:beforeAutospacing="0" w:after="0" w:afterAutospacing="0"/>
        <w:textAlignment w:val="baseline"/>
        <w:rPr>
          <w:rFonts w:ascii="Calibri" w:hAnsi="Calibri" w:cs="Calibri"/>
          <w:sz w:val="22"/>
          <w:szCs w:val="22"/>
        </w:rPr>
      </w:pPr>
      <w:r w:rsidRPr="1C51479E">
        <w:rPr>
          <w:rStyle w:val="normaltextrun"/>
          <w:rFonts w:ascii="Calibri" w:hAnsi="Calibri" w:cs="Calibri"/>
          <w:sz w:val="22"/>
          <w:szCs w:val="22"/>
        </w:rPr>
        <w:t xml:space="preserve">If you would like further connected care training </w:t>
      </w:r>
      <w:r w:rsidR="00620943" w:rsidRPr="1C51479E">
        <w:rPr>
          <w:rStyle w:val="normaltextrun"/>
          <w:rFonts w:ascii="Calibri" w:hAnsi="Calibri" w:cs="Calibri"/>
          <w:sz w:val="22"/>
          <w:szCs w:val="22"/>
        </w:rPr>
        <w:t xml:space="preserve">or have any questions </w:t>
      </w:r>
      <w:r w:rsidRPr="1C51479E">
        <w:rPr>
          <w:rStyle w:val="normaltextrun"/>
          <w:rFonts w:ascii="Calibri" w:hAnsi="Calibri" w:cs="Calibri"/>
          <w:sz w:val="22"/>
          <w:szCs w:val="22"/>
        </w:rPr>
        <w:t>please contact: </w:t>
      </w:r>
      <w:hyperlink r:id="rId10">
        <w:r w:rsidRPr="1C51479E">
          <w:rPr>
            <w:rStyle w:val="normaltextrun"/>
            <w:rFonts w:ascii="Calibri" w:hAnsi="Calibri" w:cs="Calibri"/>
            <w:color w:val="2F5496" w:themeColor="accent1" w:themeShade="BF"/>
            <w:sz w:val="22"/>
            <w:szCs w:val="22"/>
            <w:u w:val="single"/>
          </w:rPr>
          <w:t>fhft.connectedcare@nhs.net</w:t>
        </w:r>
      </w:hyperlink>
      <w:r w:rsidR="00620943" w:rsidRPr="1C51479E">
        <w:rPr>
          <w:rFonts w:ascii="Segoe UI" w:hAnsi="Segoe UI" w:cs="Segoe UI"/>
          <w:sz w:val="18"/>
          <w:szCs w:val="18"/>
        </w:rPr>
        <w:t xml:space="preserve"> </w:t>
      </w:r>
      <w:r w:rsidRPr="1C51479E">
        <w:rPr>
          <w:rStyle w:val="normaltextrun"/>
          <w:rFonts w:ascii="Calibri" w:hAnsi="Calibri" w:cs="Calibri"/>
          <w:sz w:val="22"/>
          <w:szCs w:val="22"/>
        </w:rPr>
        <w:t>or </w:t>
      </w:r>
      <w:r w:rsidR="00620943" w:rsidRPr="1C51479E">
        <w:rPr>
          <w:rStyle w:val="normaltextrun"/>
          <w:rFonts w:ascii="Calibri" w:hAnsi="Calibri" w:cs="Calibri"/>
          <w:sz w:val="22"/>
          <w:szCs w:val="22"/>
        </w:rPr>
        <w:t xml:space="preserve">for general enquiries please contact: </w:t>
      </w:r>
      <w:hyperlink r:id="rId11">
        <w:r w:rsidR="00620943" w:rsidRPr="1C51479E">
          <w:rPr>
            <w:rStyle w:val="Hyperlink"/>
            <w:rFonts w:ascii="Calibri" w:hAnsi="Calibri" w:cs="Calibri"/>
            <w:sz w:val="22"/>
            <w:szCs w:val="22"/>
          </w:rPr>
          <w:t>fhft.gpcommunications@nhs.net</w:t>
        </w:r>
        <w:r w:rsidR="00F04CC8" w:rsidRPr="1C51479E">
          <w:rPr>
            <w:rStyle w:val="Hyperlink"/>
            <w:rFonts w:ascii="Calibri" w:hAnsi="Calibri" w:cs="Calibri"/>
            <w:sz w:val="22"/>
            <w:szCs w:val="22"/>
          </w:rPr>
          <w:t>.</w:t>
        </w:r>
        <w:r w:rsidRPr="1C51479E">
          <w:rPr>
            <w:rStyle w:val="Hyperlink"/>
          </w:rPr>
          <w:t> </w:t>
        </w:r>
      </w:hyperlink>
    </w:p>
    <w:p w14:paraId="320128B5" w14:textId="06DE3136" w:rsidR="1C51479E" w:rsidRDefault="1C51479E" w:rsidP="1C51479E">
      <w:pPr>
        <w:pStyle w:val="paragraph"/>
        <w:spacing w:before="0" w:beforeAutospacing="0" w:after="0" w:afterAutospacing="0"/>
        <w:rPr>
          <w:rStyle w:val="normaltextrun"/>
        </w:rPr>
      </w:pPr>
    </w:p>
    <w:p w14:paraId="3E5E168E" w14:textId="54BA96E5" w:rsidR="1C51479E" w:rsidRDefault="1C51479E" w:rsidP="1C51479E">
      <w:pPr>
        <w:pStyle w:val="paragraph"/>
        <w:spacing w:before="0" w:beforeAutospacing="0" w:after="0" w:afterAutospacing="0"/>
      </w:pPr>
    </w:p>
    <w:p w14:paraId="153BAF41" w14:textId="2DBEFED8" w:rsidR="00B03CF0" w:rsidRDefault="00B03CF0" w:rsidP="1C51479E">
      <w:pPr>
        <w:pStyle w:val="paragraph"/>
        <w:spacing w:before="0" w:beforeAutospacing="0" w:after="0" w:afterAutospacing="0"/>
      </w:pPr>
    </w:p>
    <w:p w14:paraId="13438115" w14:textId="1FBBC997" w:rsidR="00B03CF0" w:rsidRDefault="00B03CF0" w:rsidP="1C51479E">
      <w:pPr>
        <w:pStyle w:val="paragraph"/>
        <w:spacing w:before="0" w:beforeAutospacing="0" w:after="0" w:afterAutospacing="0"/>
      </w:pPr>
    </w:p>
    <w:p w14:paraId="023159DC" w14:textId="3A5102A5" w:rsidR="00B03CF0" w:rsidRDefault="00B03CF0" w:rsidP="1C51479E">
      <w:pPr>
        <w:pStyle w:val="paragraph"/>
        <w:spacing w:before="0" w:beforeAutospacing="0" w:after="0" w:afterAutospacing="0"/>
      </w:pPr>
    </w:p>
    <w:p w14:paraId="50DF56D9" w14:textId="77777777" w:rsidR="00B03CF0" w:rsidRDefault="00B03CF0" w:rsidP="1C51479E">
      <w:pPr>
        <w:pStyle w:val="paragraph"/>
        <w:spacing w:before="0" w:beforeAutospacing="0" w:after="0" w:afterAutospacing="0"/>
      </w:pPr>
    </w:p>
    <w:p w14:paraId="221031FE" w14:textId="554163B6" w:rsidR="2756CA96" w:rsidRPr="00B0178C" w:rsidRDefault="2756CA96" w:rsidP="1C51479E">
      <w:pPr>
        <w:pStyle w:val="paragraph"/>
        <w:spacing w:before="0" w:beforeAutospacing="0" w:after="0" w:afterAutospacing="0"/>
        <w:rPr>
          <w:rStyle w:val="normaltextrun"/>
          <w:b/>
          <w:bCs/>
          <w:u w:val="single"/>
        </w:rPr>
      </w:pPr>
      <w:proofErr w:type="spellStart"/>
      <w:r w:rsidRPr="00B0178C">
        <w:rPr>
          <w:rStyle w:val="normaltextrun"/>
          <w:rFonts w:ascii="Calibri" w:hAnsi="Calibri" w:cs="Calibri"/>
          <w:b/>
          <w:bCs/>
          <w:sz w:val="22"/>
          <w:szCs w:val="22"/>
          <w:u w:val="single"/>
        </w:rPr>
        <w:t>Graphnet</w:t>
      </w:r>
      <w:proofErr w:type="spellEnd"/>
      <w:r w:rsidRPr="00B0178C">
        <w:rPr>
          <w:rStyle w:val="normaltextrun"/>
          <w:rFonts w:ascii="Calibri" w:hAnsi="Calibri" w:cs="Calibri"/>
          <w:b/>
          <w:bCs/>
          <w:sz w:val="22"/>
          <w:szCs w:val="22"/>
          <w:u w:val="single"/>
        </w:rPr>
        <w:t xml:space="preserve"> portal in EMIS</w:t>
      </w:r>
    </w:p>
    <w:p w14:paraId="30304F2D" w14:textId="5B137FCA" w:rsidR="1C51479E" w:rsidRDefault="1C51479E" w:rsidP="1C51479E">
      <w:pPr>
        <w:pStyle w:val="paragraph"/>
        <w:spacing w:before="0" w:beforeAutospacing="0" w:after="0" w:afterAutospacing="0"/>
        <w:rPr>
          <w:rStyle w:val="normaltextrun"/>
        </w:rPr>
      </w:pPr>
    </w:p>
    <w:p w14:paraId="64AC3E09" w14:textId="02A81F21" w:rsidR="3F16B71A" w:rsidRDefault="3F16B71A" w:rsidP="1C51479E">
      <w:pPr>
        <w:pStyle w:val="paragraph"/>
        <w:spacing w:before="0" w:beforeAutospacing="0" w:after="0" w:afterAutospacing="0"/>
      </w:pPr>
      <w:r>
        <w:rPr>
          <w:noProof/>
        </w:rPr>
        <w:drawing>
          <wp:inline distT="0" distB="0" distL="0" distR="0" wp14:anchorId="6BAE849D" wp14:editId="79746C63">
            <wp:extent cx="2505075" cy="2657475"/>
            <wp:effectExtent l="0" t="0" r="0" b="0"/>
            <wp:docPr id="394517400" name="Picture 39451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517400"/>
                    <pic:cNvPicPr/>
                  </pic:nvPicPr>
                  <pic:blipFill>
                    <a:blip r:embed="rId12">
                      <a:extLst>
                        <a:ext uri="{28A0092B-C50C-407E-A947-70E740481C1C}">
                          <a14:useLocalDpi xmlns:a14="http://schemas.microsoft.com/office/drawing/2010/main" val="0"/>
                        </a:ext>
                      </a:extLst>
                    </a:blip>
                    <a:stretch>
                      <a:fillRect/>
                    </a:stretch>
                  </pic:blipFill>
                  <pic:spPr>
                    <a:xfrm>
                      <a:off x="0" y="0"/>
                      <a:ext cx="2505075" cy="2657475"/>
                    </a:xfrm>
                    <a:prstGeom prst="rect">
                      <a:avLst/>
                    </a:prstGeom>
                  </pic:spPr>
                </pic:pic>
              </a:graphicData>
            </a:graphic>
          </wp:inline>
        </w:drawing>
      </w:r>
    </w:p>
    <w:p w14:paraId="68F7361F" w14:textId="568CE2EA" w:rsidR="1C51479E" w:rsidRDefault="1C51479E" w:rsidP="1C51479E">
      <w:pPr>
        <w:pStyle w:val="paragraph"/>
        <w:spacing w:before="0" w:beforeAutospacing="0" w:after="0" w:afterAutospacing="0"/>
      </w:pPr>
    </w:p>
    <w:p w14:paraId="75EA0239" w14:textId="77777777" w:rsidR="00B0178C" w:rsidRDefault="00B0178C" w:rsidP="1C51479E">
      <w:pPr>
        <w:pStyle w:val="paragraph"/>
        <w:spacing w:before="0" w:beforeAutospacing="0" w:after="0" w:afterAutospacing="0"/>
      </w:pPr>
    </w:p>
    <w:p w14:paraId="395ADC32" w14:textId="2D642F08" w:rsidR="2756CA96" w:rsidRDefault="2756CA96" w:rsidP="1C51479E">
      <w:pPr>
        <w:pStyle w:val="paragraph"/>
        <w:spacing w:before="0" w:beforeAutospacing="0" w:after="0" w:afterAutospacing="0"/>
        <w:rPr>
          <w:b/>
          <w:bCs/>
          <w:u w:val="single"/>
        </w:rPr>
      </w:pPr>
      <w:r w:rsidRPr="00B0178C">
        <w:rPr>
          <w:rStyle w:val="normaltextrun"/>
          <w:rFonts w:ascii="Calibri" w:hAnsi="Calibri" w:cs="Calibri"/>
          <w:b/>
          <w:bCs/>
          <w:sz w:val="22"/>
          <w:szCs w:val="22"/>
          <w:u w:val="single"/>
        </w:rPr>
        <w:t>GP Dashboard – Transfer of Care Notification</w:t>
      </w:r>
      <w:r w:rsidRPr="00B0178C">
        <w:rPr>
          <w:b/>
          <w:bCs/>
          <w:u w:val="single"/>
        </w:rPr>
        <w:t xml:space="preserve"> </w:t>
      </w:r>
    </w:p>
    <w:p w14:paraId="776D1627" w14:textId="77777777" w:rsidR="00B0178C" w:rsidRPr="00B0178C" w:rsidRDefault="00B0178C" w:rsidP="1C51479E">
      <w:pPr>
        <w:pStyle w:val="paragraph"/>
        <w:spacing w:before="0" w:beforeAutospacing="0" w:after="0" w:afterAutospacing="0"/>
        <w:rPr>
          <w:rStyle w:val="normaltextrun"/>
          <w:rFonts w:ascii="Calibri" w:hAnsi="Calibri" w:cs="Calibri"/>
          <w:b/>
          <w:bCs/>
          <w:sz w:val="22"/>
          <w:szCs w:val="22"/>
          <w:u w:val="single"/>
        </w:rPr>
      </w:pPr>
    </w:p>
    <w:p w14:paraId="4D9D15EC" w14:textId="19A63FBD" w:rsidR="2756CA96" w:rsidRDefault="2756CA96" w:rsidP="1C51479E">
      <w:pPr>
        <w:pStyle w:val="paragraph"/>
        <w:spacing w:before="0" w:beforeAutospacing="0" w:after="0" w:afterAutospacing="0"/>
      </w:pPr>
      <w:r>
        <w:rPr>
          <w:noProof/>
        </w:rPr>
        <w:drawing>
          <wp:inline distT="0" distB="0" distL="0" distR="0" wp14:anchorId="3CD2B924" wp14:editId="59373F6D">
            <wp:extent cx="5169877" cy="3885855"/>
            <wp:effectExtent l="0" t="0" r="0" b="635"/>
            <wp:docPr id="1287442642" name="Picture 128744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442642"/>
                    <pic:cNvPicPr/>
                  </pic:nvPicPr>
                  <pic:blipFill>
                    <a:blip r:embed="rId13">
                      <a:extLst>
                        <a:ext uri="{28A0092B-C50C-407E-A947-70E740481C1C}">
                          <a14:useLocalDpi xmlns:a14="http://schemas.microsoft.com/office/drawing/2010/main" val="0"/>
                        </a:ext>
                      </a:extLst>
                    </a:blip>
                    <a:stretch>
                      <a:fillRect/>
                    </a:stretch>
                  </pic:blipFill>
                  <pic:spPr>
                    <a:xfrm>
                      <a:off x="0" y="0"/>
                      <a:ext cx="5183492" cy="3896089"/>
                    </a:xfrm>
                    <a:prstGeom prst="rect">
                      <a:avLst/>
                    </a:prstGeom>
                  </pic:spPr>
                </pic:pic>
              </a:graphicData>
            </a:graphic>
          </wp:inline>
        </w:drawing>
      </w:r>
    </w:p>
    <w:sectPr w:rsidR="2756CA96" w:rsidSect="00B0178C">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CD95E" w14:textId="77777777" w:rsidR="00BF690A" w:rsidRDefault="00BF690A" w:rsidP="00BF690A">
      <w:r>
        <w:separator/>
      </w:r>
    </w:p>
  </w:endnote>
  <w:endnote w:type="continuationSeparator" w:id="0">
    <w:p w14:paraId="51E6055A" w14:textId="77777777" w:rsidR="00BF690A" w:rsidRDefault="00BF690A" w:rsidP="00BF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D7F38" w14:textId="77777777" w:rsidR="00BF690A" w:rsidRDefault="00BF690A" w:rsidP="00BF690A">
      <w:r>
        <w:separator/>
      </w:r>
    </w:p>
  </w:footnote>
  <w:footnote w:type="continuationSeparator" w:id="0">
    <w:p w14:paraId="23C78F61" w14:textId="77777777" w:rsidR="00BF690A" w:rsidRDefault="00BF690A" w:rsidP="00BF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D029C" w14:textId="6DCDD684" w:rsidR="00BF690A" w:rsidRDefault="00BF690A">
    <w:pPr>
      <w:pStyle w:val="Header"/>
    </w:pPr>
    <w:r>
      <w:rPr>
        <w:noProof/>
        <w:lang w:eastAsia="en-GB"/>
      </w:rPr>
      <w:drawing>
        <wp:anchor distT="0" distB="0" distL="114300" distR="114300" simplePos="0" relativeHeight="251659264" behindDoc="0" locked="0" layoutInCell="1" allowOverlap="1" wp14:anchorId="0A6D3D75" wp14:editId="6E66A3FE">
          <wp:simplePos x="0" y="0"/>
          <wp:positionH relativeFrom="column">
            <wp:posOffset>4823460</wp:posOffset>
          </wp:positionH>
          <wp:positionV relativeFrom="paragraph">
            <wp:posOffset>-320675</wp:posOffset>
          </wp:positionV>
          <wp:extent cx="1850390" cy="448945"/>
          <wp:effectExtent l="0" t="0" r="0" b="8255"/>
          <wp:wrapSquare wrapText="bothSides"/>
          <wp:docPr id="3" name="Picture 3" descr="frimley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mley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39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57DC2BAA" wp14:editId="0946EB3D">
          <wp:simplePos x="0" y="0"/>
          <wp:positionH relativeFrom="column">
            <wp:posOffset>-299085</wp:posOffset>
          </wp:positionH>
          <wp:positionV relativeFrom="paragraph">
            <wp:posOffset>-408940</wp:posOffset>
          </wp:positionV>
          <wp:extent cx="2098040" cy="598805"/>
          <wp:effectExtent l="0" t="0" r="0" b="0"/>
          <wp:wrapThrough wrapText="bothSides">
            <wp:wrapPolygon edited="0">
              <wp:start x="0" y="0"/>
              <wp:lineTo x="0" y="20615"/>
              <wp:lineTo x="21378" y="20615"/>
              <wp:lineTo x="213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35883"/>
                  <a:stretch>
                    <a:fillRect/>
                  </a:stretch>
                </pic:blipFill>
                <pic:spPr bwMode="auto">
                  <a:xfrm>
                    <a:off x="0" y="0"/>
                    <a:ext cx="2098040" cy="598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53D50"/>
    <w:multiLevelType w:val="hybridMultilevel"/>
    <w:tmpl w:val="7A2A4386"/>
    <w:lvl w:ilvl="0" w:tplc="99CA67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D026FC1"/>
    <w:multiLevelType w:val="hybridMultilevel"/>
    <w:tmpl w:val="AE1253B4"/>
    <w:lvl w:ilvl="0" w:tplc="9A56548A">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F3"/>
    <w:rsid w:val="000E122E"/>
    <w:rsid w:val="00163603"/>
    <w:rsid w:val="001E398F"/>
    <w:rsid w:val="001F500B"/>
    <w:rsid w:val="002C1093"/>
    <w:rsid w:val="00321653"/>
    <w:rsid w:val="00397C3D"/>
    <w:rsid w:val="003C0446"/>
    <w:rsid w:val="003F30D9"/>
    <w:rsid w:val="0059449D"/>
    <w:rsid w:val="005B1245"/>
    <w:rsid w:val="006113CD"/>
    <w:rsid w:val="0061284C"/>
    <w:rsid w:val="00620943"/>
    <w:rsid w:val="0064743D"/>
    <w:rsid w:val="00736CF3"/>
    <w:rsid w:val="0075160E"/>
    <w:rsid w:val="00802AFF"/>
    <w:rsid w:val="0085679D"/>
    <w:rsid w:val="008E4A93"/>
    <w:rsid w:val="00936EE6"/>
    <w:rsid w:val="0097286F"/>
    <w:rsid w:val="00AF3D5D"/>
    <w:rsid w:val="00B0178C"/>
    <w:rsid w:val="00B03CF0"/>
    <w:rsid w:val="00B327A9"/>
    <w:rsid w:val="00B362BF"/>
    <w:rsid w:val="00B6741C"/>
    <w:rsid w:val="00B80F6A"/>
    <w:rsid w:val="00B956DA"/>
    <w:rsid w:val="00BE0657"/>
    <w:rsid w:val="00BF0A51"/>
    <w:rsid w:val="00BF690A"/>
    <w:rsid w:val="00C33334"/>
    <w:rsid w:val="00CF43F5"/>
    <w:rsid w:val="00DBCEAD"/>
    <w:rsid w:val="00E1287A"/>
    <w:rsid w:val="00E35806"/>
    <w:rsid w:val="00E6554C"/>
    <w:rsid w:val="00ED4AA5"/>
    <w:rsid w:val="00F04CC8"/>
    <w:rsid w:val="00F32295"/>
    <w:rsid w:val="00F51524"/>
    <w:rsid w:val="00F52780"/>
    <w:rsid w:val="00F77C64"/>
    <w:rsid w:val="00FD62E5"/>
    <w:rsid w:val="0590D432"/>
    <w:rsid w:val="0CDDCE66"/>
    <w:rsid w:val="0F9F8F47"/>
    <w:rsid w:val="1564A6DC"/>
    <w:rsid w:val="1C51479E"/>
    <w:rsid w:val="2756CA96"/>
    <w:rsid w:val="353E081B"/>
    <w:rsid w:val="3F16B71A"/>
    <w:rsid w:val="4D6A2BD6"/>
    <w:rsid w:val="5C34100C"/>
    <w:rsid w:val="611FF2D5"/>
    <w:rsid w:val="65F6C8A0"/>
    <w:rsid w:val="79746C63"/>
    <w:rsid w:val="79B6A235"/>
    <w:rsid w:val="7F5A3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603A16"/>
  <w15:chartTrackingRefBased/>
  <w15:docId w15:val="{F154E62C-E570-41DE-8644-4D6348D0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C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CF3"/>
    <w:rPr>
      <w:color w:val="0563C1" w:themeColor="hyperlink"/>
      <w:u w:val="single"/>
    </w:rPr>
  </w:style>
  <w:style w:type="table" w:styleId="TableGrid">
    <w:name w:val="Table Grid"/>
    <w:basedOn w:val="TableNormal"/>
    <w:uiPriority w:val="39"/>
    <w:rsid w:val="0073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1245"/>
    <w:rPr>
      <w:color w:val="605E5C"/>
      <w:shd w:val="clear" w:color="auto" w:fill="E1DFDD"/>
    </w:rPr>
  </w:style>
  <w:style w:type="paragraph" w:styleId="ListParagraph">
    <w:name w:val="List Paragraph"/>
    <w:basedOn w:val="Normal"/>
    <w:uiPriority w:val="34"/>
    <w:qFormat/>
    <w:rsid w:val="00F77C64"/>
    <w:pPr>
      <w:ind w:left="720"/>
      <w:contextualSpacing/>
    </w:pPr>
  </w:style>
  <w:style w:type="paragraph" w:styleId="BalloonText">
    <w:name w:val="Balloon Text"/>
    <w:basedOn w:val="Normal"/>
    <w:link w:val="BalloonTextChar"/>
    <w:uiPriority w:val="99"/>
    <w:semiHidden/>
    <w:unhideWhenUsed/>
    <w:rsid w:val="00972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6F"/>
    <w:rPr>
      <w:rFonts w:ascii="Segoe UI" w:hAnsi="Segoe UI" w:cs="Segoe UI"/>
      <w:sz w:val="18"/>
      <w:szCs w:val="18"/>
    </w:rPr>
  </w:style>
  <w:style w:type="paragraph" w:customStyle="1" w:styleId="paragraph">
    <w:name w:val="paragraph"/>
    <w:basedOn w:val="Normal"/>
    <w:rsid w:val="0097286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7286F"/>
  </w:style>
  <w:style w:type="character" w:customStyle="1" w:styleId="eop">
    <w:name w:val="eop"/>
    <w:basedOn w:val="DefaultParagraphFont"/>
    <w:rsid w:val="0097286F"/>
  </w:style>
  <w:style w:type="character" w:customStyle="1" w:styleId="scxw150158170">
    <w:name w:val="scxw150158170"/>
    <w:basedOn w:val="DefaultParagraphFont"/>
    <w:rsid w:val="0097286F"/>
  </w:style>
  <w:style w:type="character" w:styleId="CommentReference">
    <w:name w:val="annotation reference"/>
    <w:basedOn w:val="DefaultParagraphFont"/>
    <w:uiPriority w:val="99"/>
    <w:semiHidden/>
    <w:unhideWhenUsed/>
    <w:rsid w:val="002C1093"/>
    <w:rPr>
      <w:sz w:val="16"/>
      <w:szCs w:val="16"/>
    </w:rPr>
  </w:style>
  <w:style w:type="paragraph" w:styleId="CommentText">
    <w:name w:val="annotation text"/>
    <w:basedOn w:val="Normal"/>
    <w:link w:val="CommentTextChar"/>
    <w:uiPriority w:val="99"/>
    <w:semiHidden/>
    <w:unhideWhenUsed/>
    <w:rsid w:val="002C1093"/>
    <w:rPr>
      <w:sz w:val="20"/>
      <w:szCs w:val="20"/>
    </w:rPr>
  </w:style>
  <w:style w:type="character" w:customStyle="1" w:styleId="CommentTextChar">
    <w:name w:val="Comment Text Char"/>
    <w:basedOn w:val="DefaultParagraphFont"/>
    <w:link w:val="CommentText"/>
    <w:uiPriority w:val="99"/>
    <w:semiHidden/>
    <w:rsid w:val="002C109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1093"/>
    <w:rPr>
      <w:b/>
      <w:bCs/>
    </w:rPr>
  </w:style>
  <w:style w:type="character" w:customStyle="1" w:styleId="CommentSubjectChar">
    <w:name w:val="Comment Subject Char"/>
    <w:basedOn w:val="CommentTextChar"/>
    <w:link w:val="CommentSubject"/>
    <w:uiPriority w:val="99"/>
    <w:semiHidden/>
    <w:rsid w:val="002C1093"/>
    <w:rPr>
      <w:rFonts w:ascii="Calibri" w:hAnsi="Calibri" w:cs="Calibri"/>
      <w:b/>
      <w:bCs/>
      <w:sz w:val="20"/>
      <w:szCs w:val="20"/>
    </w:rPr>
  </w:style>
  <w:style w:type="paragraph" w:styleId="Header">
    <w:name w:val="header"/>
    <w:basedOn w:val="Normal"/>
    <w:link w:val="HeaderChar"/>
    <w:uiPriority w:val="99"/>
    <w:unhideWhenUsed/>
    <w:rsid w:val="00BF690A"/>
    <w:pPr>
      <w:tabs>
        <w:tab w:val="center" w:pos="4513"/>
        <w:tab w:val="right" w:pos="9026"/>
      </w:tabs>
    </w:pPr>
  </w:style>
  <w:style w:type="character" w:customStyle="1" w:styleId="HeaderChar">
    <w:name w:val="Header Char"/>
    <w:basedOn w:val="DefaultParagraphFont"/>
    <w:link w:val="Header"/>
    <w:uiPriority w:val="99"/>
    <w:rsid w:val="00BF690A"/>
    <w:rPr>
      <w:rFonts w:ascii="Calibri" w:hAnsi="Calibri" w:cs="Calibri"/>
    </w:rPr>
  </w:style>
  <w:style w:type="paragraph" w:styleId="Footer">
    <w:name w:val="footer"/>
    <w:basedOn w:val="Normal"/>
    <w:link w:val="FooterChar"/>
    <w:uiPriority w:val="99"/>
    <w:unhideWhenUsed/>
    <w:rsid w:val="00BF690A"/>
    <w:pPr>
      <w:tabs>
        <w:tab w:val="center" w:pos="4513"/>
        <w:tab w:val="right" w:pos="9026"/>
      </w:tabs>
    </w:pPr>
  </w:style>
  <w:style w:type="character" w:customStyle="1" w:styleId="FooterChar">
    <w:name w:val="Footer Char"/>
    <w:basedOn w:val="DefaultParagraphFont"/>
    <w:link w:val="Footer"/>
    <w:uiPriority w:val="99"/>
    <w:rsid w:val="00BF690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0616">
      <w:bodyDiv w:val="1"/>
      <w:marLeft w:val="0"/>
      <w:marRight w:val="0"/>
      <w:marTop w:val="0"/>
      <w:marBottom w:val="0"/>
      <w:divBdr>
        <w:top w:val="none" w:sz="0" w:space="0" w:color="auto"/>
        <w:left w:val="none" w:sz="0" w:space="0" w:color="auto"/>
        <w:bottom w:val="none" w:sz="0" w:space="0" w:color="auto"/>
        <w:right w:val="none" w:sz="0" w:space="0" w:color="auto"/>
      </w:divBdr>
      <w:divsChild>
        <w:div w:id="277104464">
          <w:marLeft w:val="0"/>
          <w:marRight w:val="0"/>
          <w:marTop w:val="0"/>
          <w:marBottom w:val="0"/>
          <w:divBdr>
            <w:top w:val="none" w:sz="0" w:space="0" w:color="auto"/>
            <w:left w:val="none" w:sz="0" w:space="0" w:color="auto"/>
            <w:bottom w:val="none" w:sz="0" w:space="0" w:color="auto"/>
            <w:right w:val="none" w:sz="0" w:space="0" w:color="auto"/>
          </w:divBdr>
        </w:div>
        <w:div w:id="1517425435">
          <w:marLeft w:val="0"/>
          <w:marRight w:val="0"/>
          <w:marTop w:val="0"/>
          <w:marBottom w:val="0"/>
          <w:divBdr>
            <w:top w:val="none" w:sz="0" w:space="0" w:color="auto"/>
            <w:left w:val="none" w:sz="0" w:space="0" w:color="auto"/>
            <w:bottom w:val="none" w:sz="0" w:space="0" w:color="auto"/>
            <w:right w:val="none" w:sz="0" w:space="0" w:color="auto"/>
          </w:divBdr>
        </w:div>
      </w:divsChild>
    </w:div>
    <w:div w:id="849215951">
      <w:bodyDiv w:val="1"/>
      <w:marLeft w:val="0"/>
      <w:marRight w:val="0"/>
      <w:marTop w:val="0"/>
      <w:marBottom w:val="0"/>
      <w:divBdr>
        <w:top w:val="none" w:sz="0" w:space="0" w:color="auto"/>
        <w:left w:val="none" w:sz="0" w:space="0" w:color="auto"/>
        <w:bottom w:val="none" w:sz="0" w:space="0" w:color="auto"/>
        <w:right w:val="none" w:sz="0" w:space="0" w:color="auto"/>
      </w:divBdr>
      <w:divsChild>
        <w:div w:id="1582175637">
          <w:marLeft w:val="0"/>
          <w:marRight w:val="0"/>
          <w:marTop w:val="0"/>
          <w:marBottom w:val="0"/>
          <w:divBdr>
            <w:top w:val="none" w:sz="0" w:space="0" w:color="auto"/>
            <w:left w:val="none" w:sz="0" w:space="0" w:color="auto"/>
            <w:bottom w:val="none" w:sz="0" w:space="0" w:color="auto"/>
            <w:right w:val="none" w:sz="0" w:space="0" w:color="auto"/>
          </w:divBdr>
        </w:div>
        <w:div w:id="1979720443">
          <w:marLeft w:val="0"/>
          <w:marRight w:val="0"/>
          <w:marTop w:val="0"/>
          <w:marBottom w:val="0"/>
          <w:divBdr>
            <w:top w:val="none" w:sz="0" w:space="0" w:color="auto"/>
            <w:left w:val="none" w:sz="0" w:space="0" w:color="auto"/>
            <w:bottom w:val="none" w:sz="0" w:space="0" w:color="auto"/>
            <w:right w:val="none" w:sz="0" w:space="0" w:color="auto"/>
          </w:divBdr>
        </w:div>
        <w:div w:id="207492012">
          <w:marLeft w:val="0"/>
          <w:marRight w:val="0"/>
          <w:marTop w:val="0"/>
          <w:marBottom w:val="0"/>
          <w:divBdr>
            <w:top w:val="none" w:sz="0" w:space="0" w:color="auto"/>
            <w:left w:val="none" w:sz="0" w:space="0" w:color="auto"/>
            <w:bottom w:val="none" w:sz="0" w:space="0" w:color="auto"/>
            <w:right w:val="none" w:sz="0" w:space="0" w:color="auto"/>
          </w:divBdr>
        </w:div>
        <w:div w:id="1066757054">
          <w:marLeft w:val="0"/>
          <w:marRight w:val="0"/>
          <w:marTop w:val="0"/>
          <w:marBottom w:val="0"/>
          <w:divBdr>
            <w:top w:val="none" w:sz="0" w:space="0" w:color="auto"/>
            <w:left w:val="none" w:sz="0" w:space="0" w:color="auto"/>
            <w:bottom w:val="none" w:sz="0" w:space="0" w:color="auto"/>
            <w:right w:val="none" w:sz="0" w:space="0" w:color="auto"/>
          </w:divBdr>
        </w:div>
        <w:div w:id="2055426401">
          <w:marLeft w:val="0"/>
          <w:marRight w:val="0"/>
          <w:marTop w:val="0"/>
          <w:marBottom w:val="0"/>
          <w:divBdr>
            <w:top w:val="none" w:sz="0" w:space="0" w:color="auto"/>
            <w:left w:val="none" w:sz="0" w:space="0" w:color="auto"/>
            <w:bottom w:val="none" w:sz="0" w:space="0" w:color="auto"/>
            <w:right w:val="none" w:sz="0" w:space="0" w:color="auto"/>
          </w:divBdr>
        </w:div>
        <w:div w:id="171335741">
          <w:marLeft w:val="0"/>
          <w:marRight w:val="0"/>
          <w:marTop w:val="0"/>
          <w:marBottom w:val="0"/>
          <w:divBdr>
            <w:top w:val="none" w:sz="0" w:space="0" w:color="auto"/>
            <w:left w:val="none" w:sz="0" w:space="0" w:color="auto"/>
            <w:bottom w:val="none" w:sz="0" w:space="0" w:color="auto"/>
            <w:right w:val="none" w:sz="0" w:space="0" w:color="auto"/>
          </w:divBdr>
        </w:div>
        <w:div w:id="585236533">
          <w:marLeft w:val="0"/>
          <w:marRight w:val="0"/>
          <w:marTop w:val="0"/>
          <w:marBottom w:val="0"/>
          <w:divBdr>
            <w:top w:val="none" w:sz="0" w:space="0" w:color="auto"/>
            <w:left w:val="none" w:sz="0" w:space="0" w:color="auto"/>
            <w:bottom w:val="none" w:sz="0" w:space="0" w:color="auto"/>
            <w:right w:val="none" w:sz="0" w:space="0" w:color="auto"/>
          </w:divBdr>
        </w:div>
        <w:div w:id="1967858154">
          <w:marLeft w:val="0"/>
          <w:marRight w:val="0"/>
          <w:marTop w:val="0"/>
          <w:marBottom w:val="0"/>
          <w:divBdr>
            <w:top w:val="none" w:sz="0" w:space="0" w:color="auto"/>
            <w:left w:val="none" w:sz="0" w:space="0" w:color="auto"/>
            <w:bottom w:val="none" w:sz="0" w:space="0" w:color="auto"/>
            <w:right w:val="none" w:sz="0" w:space="0" w:color="auto"/>
          </w:divBdr>
        </w:div>
        <w:div w:id="807357455">
          <w:marLeft w:val="0"/>
          <w:marRight w:val="0"/>
          <w:marTop w:val="0"/>
          <w:marBottom w:val="0"/>
          <w:divBdr>
            <w:top w:val="none" w:sz="0" w:space="0" w:color="auto"/>
            <w:left w:val="none" w:sz="0" w:space="0" w:color="auto"/>
            <w:bottom w:val="none" w:sz="0" w:space="0" w:color="auto"/>
            <w:right w:val="none" w:sz="0" w:space="0" w:color="auto"/>
          </w:divBdr>
        </w:div>
        <w:div w:id="172034115">
          <w:marLeft w:val="0"/>
          <w:marRight w:val="0"/>
          <w:marTop w:val="0"/>
          <w:marBottom w:val="0"/>
          <w:divBdr>
            <w:top w:val="none" w:sz="0" w:space="0" w:color="auto"/>
            <w:left w:val="none" w:sz="0" w:space="0" w:color="auto"/>
            <w:bottom w:val="none" w:sz="0" w:space="0" w:color="auto"/>
            <w:right w:val="none" w:sz="0" w:space="0" w:color="auto"/>
          </w:divBdr>
        </w:div>
        <w:div w:id="1820490161">
          <w:marLeft w:val="0"/>
          <w:marRight w:val="0"/>
          <w:marTop w:val="0"/>
          <w:marBottom w:val="0"/>
          <w:divBdr>
            <w:top w:val="none" w:sz="0" w:space="0" w:color="auto"/>
            <w:left w:val="none" w:sz="0" w:space="0" w:color="auto"/>
            <w:bottom w:val="none" w:sz="0" w:space="0" w:color="auto"/>
            <w:right w:val="none" w:sz="0" w:space="0" w:color="auto"/>
          </w:divBdr>
        </w:div>
        <w:div w:id="708385195">
          <w:marLeft w:val="0"/>
          <w:marRight w:val="0"/>
          <w:marTop w:val="0"/>
          <w:marBottom w:val="0"/>
          <w:divBdr>
            <w:top w:val="none" w:sz="0" w:space="0" w:color="auto"/>
            <w:left w:val="none" w:sz="0" w:space="0" w:color="auto"/>
            <w:bottom w:val="none" w:sz="0" w:space="0" w:color="auto"/>
            <w:right w:val="none" w:sz="0" w:space="0" w:color="auto"/>
          </w:divBdr>
        </w:div>
      </w:divsChild>
    </w:div>
    <w:div w:id="13105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edcare.uk.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fhft.connectedcare@nhs.net"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hft.gpcommunications@nhs.net.&#16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hft.connectedcare@nhs.net" TargetMode="External"/><Relationship Id="rId4" Type="http://schemas.openxmlformats.org/officeDocument/2006/relationships/webSettings" Target="webSettings.xml"/><Relationship Id="rId9" Type="http://schemas.openxmlformats.org/officeDocument/2006/relationships/hyperlink" Target="mailto:fhft.connectedcare@nhs.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Clare (FRIMLEY HEALTH NHS FOUNDATION TRUST)</dc:creator>
  <cp:keywords/>
  <dc:description/>
  <cp:lastModifiedBy>SOUTHBY, Tina (FRIMLEY HEALTH NHS FOUNDATION TRUST)</cp:lastModifiedBy>
  <cp:revision>2</cp:revision>
  <dcterms:created xsi:type="dcterms:W3CDTF">2021-05-05T15:08:00Z</dcterms:created>
  <dcterms:modified xsi:type="dcterms:W3CDTF">2021-05-05T15:08:00Z</dcterms:modified>
</cp:coreProperties>
</file>