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C77792">
      <w:pPr>
        <w:rPr>
          <w:u w:val="single"/>
        </w:rPr>
      </w:pPr>
      <w:r>
        <w:rPr>
          <w:b/>
          <w:u w:val="single"/>
        </w:rPr>
        <w:t xml:space="preserve">Clinical Guideline: </w:t>
      </w:r>
      <w:r w:rsidR="003C6553">
        <w:rPr>
          <w:u w:val="single"/>
        </w:rPr>
        <w:t>Painful Shoulder - General</w:t>
      </w:r>
      <w:r w:rsidR="003C6553">
        <w:tab/>
      </w:r>
      <w:r w:rsidR="003C6553">
        <w:tab/>
      </w:r>
      <w:r w:rsidR="003C6553">
        <w:tab/>
      </w:r>
      <w:r w:rsidR="003C6553">
        <w:tab/>
      </w:r>
      <w:r w:rsidR="003C6553">
        <w:tab/>
      </w:r>
      <w:r w:rsidR="003C6553">
        <w:tab/>
      </w:r>
      <w:r w:rsidR="003C6553">
        <w:tab/>
      </w:r>
      <w:r w:rsidR="00360E73">
        <w:rPr>
          <w:u w:val="single"/>
        </w:rPr>
        <w:t>Site:</w:t>
      </w:r>
      <w:r w:rsidR="003C6553">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267336</wp:posOffset>
                </wp:positionV>
                <wp:extent cx="6800850" cy="1828800"/>
                <wp:effectExtent l="0" t="0" r="0" b="0"/>
                <wp:wrapNone/>
                <wp:docPr id="4" name="Flowchart: Alternate Process 4"/>
                <wp:cNvGraphicFramePr/>
                <a:graphic xmlns:a="http://schemas.openxmlformats.org/drawingml/2006/main">
                  <a:graphicData uri="http://schemas.microsoft.com/office/word/2010/wordprocessingShape">
                    <wps:wsp>
                      <wps:cNvSpPr/>
                      <wps:spPr>
                        <a:xfrm>
                          <a:off x="0" y="0"/>
                          <a:ext cx="6800850" cy="1828800"/>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Onset- gradual, acute, following injury. Exacerbating and relieving factors</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Site of maximal pain</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Relational of pain to movement or rest and night pain.</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Instability, neurological symptoms.</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Functional impairment- dominant or non-dominant arm</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Effects on work or sport</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Instability- history of dislocation</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Systemic features-fever, night sweats, weight loss, generalized joint pains, rash</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History of musculoskeletal or shoulder problems, or symptoms elsewhere.</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Co morbidity e.g. diabetes, stroke, cancer.</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" fillcolor="#c6d9f1 [671]" stroked="f" strokeweight="2pt">
                <v:textbox>
                  <w:txbxContent>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Onset- gradual, acute, following injury. Exacerbating and relieving factors</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Site of maximal pain</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Relational of pain to movement or rest and night pain.</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Instability, neurological symptoms.</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Functional impairment- dominant or non-dominant arm</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Effects on work or sport</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Instability- history of dislocation</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Systemic features-fever, night sweats, weight loss, generalized joint pains, rash</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History of musculoskeletal or shoulder problems, or symptoms elsewhere.</w:t>
                      </w:r>
                    </w:p>
                    <w:p w:rsidR="003C6553" w:rsidRPr="003C6553" w:rsidRDefault="003C6553" w:rsidP="003C6553">
                      <w:pPr>
                        <w:pStyle w:val="ListParagraph"/>
                        <w:numPr>
                          <w:ilvl w:val="0"/>
                          <w:numId w:val="9"/>
                        </w:numPr>
                        <w:spacing w:before="100" w:beforeAutospacing="1" w:after="100" w:afterAutospacing="1" w:line="240" w:lineRule="atLeast"/>
                        <w:rPr>
                          <w:rFonts w:eastAsia="Times New Roman" w:cstheme="minorHAnsi"/>
                          <w:color w:val="000000"/>
                          <w:sz w:val="18"/>
                          <w:szCs w:val="18"/>
                          <w:lang w:eastAsia="en-GB"/>
                        </w:rPr>
                      </w:pPr>
                      <w:r w:rsidRPr="003C6553">
                        <w:rPr>
                          <w:rFonts w:eastAsia="Times New Roman" w:cstheme="minorHAnsi"/>
                          <w:color w:val="000000"/>
                          <w:sz w:val="18"/>
                          <w:szCs w:val="18"/>
                          <w:lang w:eastAsia="en-GB"/>
                        </w:rPr>
                        <w:t>Co morbidity e.g. diabetes, stroke, cancer.</w:t>
                      </w:r>
                    </w:p>
                    <w:p w:rsidR="005B1D6C" w:rsidRP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D07B51"/>
    <w:p w:rsidR="00C77792" w:rsidRDefault="00C77792"/>
    <w:p w:rsidR="00C77792" w:rsidRDefault="003C6553">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75C16791" wp14:editId="17AF291A">
                <wp:simplePos x="0" y="0"/>
                <wp:positionH relativeFrom="column">
                  <wp:posOffset>-38100</wp:posOffset>
                </wp:positionH>
                <wp:positionV relativeFrom="paragraph">
                  <wp:posOffset>5528945</wp:posOffset>
                </wp:positionV>
                <wp:extent cx="6848475" cy="304800"/>
                <wp:effectExtent l="0" t="0" r="9525" b="0"/>
                <wp:wrapNone/>
                <wp:docPr id="9" name="Flowchart: Alternate Process 9"/>
                <wp:cNvGraphicFramePr/>
                <a:graphic xmlns:a="http://schemas.openxmlformats.org/drawingml/2006/main">
                  <a:graphicData uri="http://schemas.microsoft.com/office/word/2010/wordprocessingShape">
                    <wps:wsp>
                      <wps:cNvSpPr/>
                      <wps:spPr>
                        <a:xfrm>
                          <a:off x="0" y="0"/>
                          <a:ext cx="6848475" cy="304800"/>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28" type="#_x0000_t176" style="position:absolute;margin-left:-3pt;margin-top:435.35pt;width:53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" fillcolor="#9fd3e1" stroked="f" strokeweight="2pt">
                <v:textbox>
                  <w:txbxContent>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AD0CBD7" wp14:editId="2728C1E3">
                <wp:simplePos x="0" y="0"/>
                <wp:positionH relativeFrom="column">
                  <wp:posOffset>-38100</wp:posOffset>
                </wp:positionH>
                <wp:positionV relativeFrom="paragraph">
                  <wp:posOffset>5289550</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416.5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" filled="f" stroked="f">
                <v:textbox>
                  <w:txbxContent>
                    <w:p w:rsidR="005B1D6C" w:rsidRDefault="005B1D6C" w:rsidP="00773B39">
                      <w:r>
                        <w:t>Advice and Treatment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1A2DF94" wp14:editId="406820DC">
                <wp:simplePos x="0" y="0"/>
                <wp:positionH relativeFrom="column">
                  <wp:posOffset>-38100</wp:posOffset>
                </wp:positionH>
                <wp:positionV relativeFrom="paragraph">
                  <wp:posOffset>3881120</wp:posOffset>
                </wp:positionV>
                <wp:extent cx="6800850" cy="1409700"/>
                <wp:effectExtent l="0" t="0" r="0" b="0"/>
                <wp:wrapNone/>
                <wp:docPr id="8" name="Flowchart: Alternate Process 8"/>
                <wp:cNvGraphicFramePr/>
                <a:graphic xmlns:a="http://schemas.openxmlformats.org/drawingml/2006/main">
                  <a:graphicData uri="http://schemas.microsoft.com/office/word/2010/wordprocessingShape">
                    <wps:wsp>
                      <wps:cNvSpPr/>
                      <wps:spPr>
                        <a:xfrm>
                          <a:off x="0" y="0"/>
                          <a:ext cx="6800850" cy="1409700"/>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Refer to MSK clinic- if available, or an orthopaedic surgeon or rheumatologist (depending on the reason for referral) if:</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The diagnosis is uncertain.</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The person has acute trauma or active elevation of less than 120 degrees.</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 rotator cuff tear is suspected (i.e. obvious muscle wasting, significant rotator cuff weakness, inability to use the affected arm).</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There is a</w:t>
                            </w:r>
                            <w:r>
                              <w:rPr>
                                <w:rFonts w:eastAsia="Times New Roman" w:cstheme="minorHAnsi"/>
                                <w:color w:val="000000"/>
                                <w:sz w:val="18"/>
                                <w:szCs w:val="18"/>
                                <w:lang w:eastAsia="en-GB"/>
                              </w:rPr>
                              <w:t>n inadequate response after 3-</w:t>
                            </w:r>
                            <w:r w:rsidRPr="003C6553">
                              <w:rPr>
                                <w:rFonts w:eastAsia="Times New Roman" w:cstheme="minorHAnsi"/>
                                <w:color w:val="000000"/>
                                <w:sz w:val="18"/>
                                <w:szCs w:val="18"/>
                                <w:lang w:eastAsia="en-GB"/>
                              </w:rPr>
                              <w:t>6 months of conservative treatment.</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Consider earlier referral for certain groups for whom shoulder pain is particularly disabling (e.g. athletes involved in overhead sports, or people involved in heavy manual labour).</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0" type="#_x0000_t176" style="position:absolute;margin-left:-3pt;margin-top:305.6pt;width:535.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" fillcolor="#ffabab" stroked="f" strokeweight="2pt">
                <v:textbox>
                  <w:txbxContent>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Refer to MSK clinic- if available, or an orthopaedic surgeon or rheumatologist (depending on the reason for referral) if:</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The diagnosis is uncertain.</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The person has acute trauma or active elevation of less than 120 degrees.</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 rotator cuff tear is suspected (i.e. obvious muscle wasting, significant rotator cuff weakness, inability to use the affected arm).</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There is a</w:t>
                      </w:r>
                      <w:r>
                        <w:rPr>
                          <w:rFonts w:eastAsia="Times New Roman" w:cstheme="minorHAnsi"/>
                          <w:color w:val="000000"/>
                          <w:sz w:val="18"/>
                          <w:szCs w:val="18"/>
                          <w:lang w:eastAsia="en-GB"/>
                        </w:rPr>
                        <w:t>n inadequate response after 3-</w:t>
                      </w:r>
                      <w:r w:rsidRPr="003C6553">
                        <w:rPr>
                          <w:rFonts w:eastAsia="Times New Roman" w:cstheme="minorHAnsi"/>
                          <w:color w:val="000000"/>
                          <w:sz w:val="18"/>
                          <w:szCs w:val="18"/>
                          <w:lang w:eastAsia="en-GB"/>
                        </w:rPr>
                        <w:t>6 months of conservative treatment.</w:t>
                      </w:r>
                    </w:p>
                    <w:p w:rsidR="003C6553" w:rsidRPr="003C6553" w:rsidRDefault="003C6553" w:rsidP="003C6553">
                      <w:pPr>
                        <w:numPr>
                          <w:ilvl w:val="0"/>
                          <w:numId w:val="12"/>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Consider earlier referral for certain groups for whom shoulder pain is particularly disabling (e.g. athletes involved in overhead sports, or people involved in heavy manual labour).</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0E4FBB5" wp14:editId="3B98FE8F">
                <wp:simplePos x="0" y="0"/>
                <wp:positionH relativeFrom="column">
                  <wp:posOffset>-38100</wp:posOffset>
                </wp:positionH>
                <wp:positionV relativeFrom="paragraph">
                  <wp:posOffset>3642995</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286.85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" filled="f" stroked="f">
                <v:textbox>
                  <w:txbxContent>
                    <w:p w:rsidR="005B1D6C" w:rsidRDefault="005B1D6C" w:rsidP="00773B39">
                      <w:r>
                        <w:t>Referral Guidelines – red flag signs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6A8970" wp14:editId="4D27978E">
                <wp:simplePos x="0" y="0"/>
                <wp:positionH relativeFrom="column">
                  <wp:posOffset>-38100</wp:posOffset>
                </wp:positionH>
                <wp:positionV relativeFrom="paragraph">
                  <wp:posOffset>2995296</wp:posOffset>
                </wp:positionV>
                <wp:extent cx="6800850" cy="647700"/>
                <wp:effectExtent l="0" t="0" r="0" b="0"/>
                <wp:wrapNone/>
                <wp:docPr id="7" name="Flowchart: Alternate Process 7"/>
                <wp:cNvGraphicFramePr/>
                <a:graphic xmlns:a="http://schemas.openxmlformats.org/drawingml/2006/main">
                  <a:graphicData uri="http://schemas.microsoft.com/office/word/2010/wordprocessingShape">
                    <wps:wsp>
                      <wps:cNvSpPr/>
                      <wps:spPr>
                        <a:xfrm>
                          <a:off x="0" y="0"/>
                          <a:ext cx="6800850" cy="64770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Pr="003C6553" w:rsidRDefault="003C6553" w:rsidP="003C6553">
                            <w:pPr>
                              <w:rPr>
                                <w:rFonts w:cstheme="minorHAnsi"/>
                              </w:rPr>
                            </w:pPr>
                            <w:r w:rsidRPr="003C6553">
                              <w:rPr>
                                <w:rFonts w:cstheme="minorHAnsi"/>
                                <w:color w:val="000000"/>
                                <w:sz w:val="18"/>
                                <w:szCs w:val="18"/>
                              </w:rPr>
                              <w:t>There are no recommended routine investigations in primary care because, for most shoulder problems, the results of additional investigations (e.g. radiography, magnetic resonance imaging [MRI], computed tomography [CT], or ultrasonography) rarely influence treatment in primary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2" type="#_x0000_t176" style="position:absolute;margin-left:-3pt;margin-top:235.85pt;width:535.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" fillcolor="#e5dfec [663]" stroked="f" strokeweight="2pt">
                <v:textbox>
                  <w:txbxContent>
                    <w:p w:rsidR="005B1D6C" w:rsidRPr="003C6553" w:rsidRDefault="003C6553" w:rsidP="003C6553">
                      <w:pPr>
                        <w:rPr>
                          <w:rFonts w:cstheme="minorHAnsi"/>
                        </w:rPr>
                      </w:pPr>
                      <w:r w:rsidRPr="003C6553">
                        <w:rPr>
                          <w:rFonts w:cstheme="minorHAnsi"/>
                          <w:color w:val="000000"/>
                          <w:sz w:val="18"/>
                          <w:szCs w:val="18"/>
                        </w:rPr>
                        <w:t>There are no recommended routine investigations in primary care because, for most shoulder problems, the results of additional investigations (e.g. radiography, magnetic resonance imaging [MRI], computed tomography [CT], or ultrasonography) rarely influence treatment in primary care</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2EE04D2" wp14:editId="003BA4CA">
                <wp:simplePos x="0" y="0"/>
                <wp:positionH relativeFrom="column">
                  <wp:posOffset>-38100</wp:posOffset>
                </wp:positionH>
                <wp:positionV relativeFrom="paragraph">
                  <wp:posOffset>2757170</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217.1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" filled="f" stroked="f">
                <v:textbox>
                  <w:txbxContent>
                    <w:p w:rsidR="005B1D6C" w:rsidRDefault="005B1D6C" w:rsidP="00773B39">
                      <w:r>
                        <w:t>Investigation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B2D8B37" wp14:editId="6D427F6F">
                <wp:simplePos x="0" y="0"/>
                <wp:positionH relativeFrom="column">
                  <wp:posOffset>-85725</wp:posOffset>
                </wp:positionH>
                <wp:positionV relativeFrom="paragraph">
                  <wp:posOffset>1566545</wp:posOffset>
                </wp:positionV>
                <wp:extent cx="6800850" cy="1190625"/>
                <wp:effectExtent l="0" t="0" r="0" b="9525"/>
                <wp:wrapNone/>
                <wp:docPr id="6" name="Flowchart: Alternate Process 6"/>
                <wp:cNvGraphicFramePr/>
                <a:graphic xmlns:a="http://schemas.openxmlformats.org/drawingml/2006/main">
                  <a:graphicData uri="http://schemas.microsoft.com/office/word/2010/wordprocessingShape">
                    <wps:wsp>
                      <wps:cNvSpPr/>
                      <wps:spPr>
                        <a:xfrm>
                          <a:off x="0" y="0"/>
                          <a:ext cx="6800850" cy="1190625"/>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As an initial screening test, ask the person to place the palms of their hands at the base of the neck with elbows points laterally and then to put their arms down and try to put the back of the hands between the shoulder blades. (This involves joints other than the shoulder).</w:t>
                            </w:r>
                          </w:p>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Inspect from the front, side and behind for muscle wasting, swelling and deformity and crepitus</w:t>
                            </w:r>
                          </w:p>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Assess active, passive and resisted movement of the shoulder joint.</w:t>
                            </w:r>
                          </w:p>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Look for painful arc (70-120 degrees of active abduction). Specific tests for impingement include Hawkins test- abduct the persons arm to 90 degrees and rotate between internal and external rotation. Pain with internal rotation is a positive Hawkins impingement sign.</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4" type="#_x0000_t176" style="position:absolute;margin-left:-6.75pt;margin-top:123.35pt;width:535.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" fillcolor="#f1f3b3" stroked="f" strokeweight="2pt">
                <v:textbox>
                  <w:txbxContent>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As an initial screening test, ask the person to place the palms of their hands at the base of the neck with elbows points laterally and then to put their arms down and try to put the back of the hands between the shoulder blades. (This involves joints other than the shoulder).</w:t>
                      </w:r>
                    </w:p>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Inspect from the front, side and behind for muscle wasting, swelling and deformity and crepitus</w:t>
                      </w:r>
                    </w:p>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Assess active, passive and resisted movement of the shoulder joint.</w:t>
                      </w:r>
                    </w:p>
                    <w:p w:rsidR="003C6553" w:rsidRPr="003C6553" w:rsidRDefault="003C6553" w:rsidP="003C6553">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Look for painful arc (70-120 degrees of active abduction). Specific tests for impingement include Hawkins test- abduct the persons arm to 90 degrees and rotate between internal and external rotation. Pain with internal rotation is a positive Hawkins impingement sign.</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2B1FB9B3" wp14:editId="7B23CE15">
                <wp:simplePos x="0" y="0"/>
                <wp:positionH relativeFrom="column">
                  <wp:posOffset>-38735</wp:posOffset>
                </wp:positionH>
                <wp:positionV relativeFrom="paragraph">
                  <wp:posOffset>1327150</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pt;margin-top:104.5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" filled="f" stroked="f">
                <v:textbox>
                  <w:txbxContent>
                    <w:p w:rsidR="005B1D6C" w:rsidRDefault="005B1D6C" w:rsidP="00773B39">
                      <w:r>
                        <w:t>Examination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7A5F577" wp14:editId="24C6970C">
                <wp:simplePos x="0" y="0"/>
                <wp:positionH relativeFrom="column">
                  <wp:posOffset>-85725</wp:posOffset>
                </wp:positionH>
                <wp:positionV relativeFrom="paragraph">
                  <wp:posOffset>699771</wp:posOffset>
                </wp:positionV>
                <wp:extent cx="6800850" cy="628650"/>
                <wp:effectExtent l="0" t="0" r="0" b="0"/>
                <wp:wrapNone/>
                <wp:docPr id="5" name="Flowchart: Alternate Process 5"/>
                <wp:cNvGraphicFramePr/>
                <a:graphic xmlns:a="http://schemas.openxmlformats.org/drawingml/2006/main">
                  <a:graphicData uri="http://schemas.microsoft.com/office/word/2010/wordprocessingShape">
                    <wps:wsp>
                      <wps:cNvSpPr/>
                      <wps:spPr>
                        <a:xfrm>
                          <a:off x="0" y="0"/>
                          <a:ext cx="6800850" cy="628650"/>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553" w:rsidRPr="003C6553" w:rsidRDefault="003C6553" w:rsidP="003C6553">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 general approach to assessment should be adopted and there is no recommendation for a large number of specific tests</w:t>
                            </w:r>
                          </w:p>
                          <w:p w:rsidR="003C6553" w:rsidRPr="003C6553" w:rsidRDefault="003C6553" w:rsidP="003C6553">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Mixed shoulder disorders are common and over-differentiation between the numerous diagnostic categories is unlikely to alter usual primary care treatment and follow up</w:t>
                            </w:r>
                            <w:r>
                              <w:rPr>
                                <w:rFonts w:eastAsia="Times New Roman" w:cstheme="minorHAnsi"/>
                                <w:color w:val="000000"/>
                                <w:sz w:val="18"/>
                                <w:szCs w:val="18"/>
                                <w:lang w:eastAsia="en-GB"/>
                              </w:rPr>
                              <w:t>.</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36" type="#_x0000_t176" style="position:absolute;margin-left:-6.75pt;margin-top:55.1pt;width:535.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" fillcolor="#d6e3bc [1302]" stroked="f" strokeweight="2pt">
                <v:textbox>
                  <w:txbxContent>
                    <w:p w:rsidR="003C6553" w:rsidRPr="003C6553" w:rsidRDefault="003C6553" w:rsidP="003C6553">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A general approach to assessment should be adopted and there is no recommendation for a large number of specific tests</w:t>
                      </w:r>
                    </w:p>
                    <w:p w:rsidR="003C6553" w:rsidRPr="003C6553" w:rsidRDefault="003C6553" w:rsidP="003C6553">
                      <w:pPr>
                        <w:numPr>
                          <w:ilvl w:val="0"/>
                          <w:numId w:val="10"/>
                        </w:numPr>
                        <w:spacing w:before="100" w:beforeAutospacing="1" w:after="100" w:afterAutospacing="1" w:line="240" w:lineRule="atLeast"/>
                        <w:ind w:left="0"/>
                        <w:rPr>
                          <w:rFonts w:eastAsia="Times New Roman" w:cstheme="minorHAnsi"/>
                          <w:color w:val="000000"/>
                          <w:sz w:val="18"/>
                          <w:szCs w:val="18"/>
                          <w:lang w:eastAsia="en-GB"/>
                        </w:rPr>
                      </w:pPr>
                      <w:r w:rsidRPr="003C6553">
                        <w:rPr>
                          <w:rFonts w:eastAsia="Times New Roman" w:cstheme="minorHAnsi"/>
                          <w:color w:val="000000"/>
                          <w:sz w:val="18"/>
                          <w:szCs w:val="18"/>
                          <w:lang w:eastAsia="en-GB"/>
                        </w:rPr>
                        <w:t>Mixed shoulder disorders are common and over-differentiation between the numerous diagnostic categories is unlikely to alter usual primary care treatment and follow up</w:t>
                      </w:r>
                      <w:r>
                        <w:rPr>
                          <w:rFonts w:eastAsia="Times New Roman" w:cstheme="minorHAnsi"/>
                          <w:color w:val="000000"/>
                          <w:sz w:val="18"/>
                          <w:szCs w:val="18"/>
                          <w:lang w:eastAsia="en-GB"/>
                        </w:rPr>
                        <w:t>.</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19D5F67" wp14:editId="3D61ED87">
                <wp:simplePos x="0" y="0"/>
                <wp:positionH relativeFrom="column">
                  <wp:posOffset>0</wp:posOffset>
                </wp:positionH>
                <wp:positionV relativeFrom="paragraph">
                  <wp:posOffset>480695</wp:posOffset>
                </wp:positionV>
                <wp:extent cx="1438275"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noFill/>
                        <a:ln w="9525">
                          <a:noFill/>
                          <a:miter lim="800000"/>
                          <a:headEnd/>
                          <a:tailEnd/>
                        </a:ln>
                      </wps:spPr>
                      <wps:txbx>
                        <w:txbxContent>
                          <w:p w:rsidR="005B1D6C" w:rsidRDefault="005B1D6C" w:rsidP="00773B39">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37.85pt;width:11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T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" filled="f" stroked="f">
                <v:textbox>
                  <w:txbxContent>
                    <w:p w:rsidR="005B1D6C" w:rsidRDefault="005B1D6C" w:rsidP="00773B39">
                      <w:r>
                        <w:t>General Information</w:t>
                      </w: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57DD3"/>
    <w:multiLevelType w:val="multilevel"/>
    <w:tmpl w:val="956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56D88"/>
    <w:multiLevelType w:val="multilevel"/>
    <w:tmpl w:val="7EE8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73379"/>
    <w:multiLevelType w:val="multilevel"/>
    <w:tmpl w:val="E214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755F9"/>
    <w:multiLevelType w:val="multilevel"/>
    <w:tmpl w:val="F2EA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27CD1"/>
    <w:multiLevelType w:val="hybridMultilevel"/>
    <w:tmpl w:val="3FC85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10"/>
  </w:num>
  <w:num w:numId="8">
    <w:abstractNumId w:val="4"/>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3C6553"/>
    <w:rsid w:val="004F5641"/>
    <w:rsid w:val="005278CA"/>
    <w:rsid w:val="005B1D6C"/>
    <w:rsid w:val="006D7950"/>
    <w:rsid w:val="00773B39"/>
    <w:rsid w:val="00AC663A"/>
    <w:rsid w:val="00B10130"/>
    <w:rsid w:val="00C77792"/>
    <w:rsid w:val="00D0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6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6582">
      <w:bodyDiv w:val="1"/>
      <w:marLeft w:val="0"/>
      <w:marRight w:val="0"/>
      <w:marTop w:val="0"/>
      <w:marBottom w:val="0"/>
      <w:divBdr>
        <w:top w:val="none" w:sz="0" w:space="0" w:color="auto"/>
        <w:left w:val="none" w:sz="0" w:space="0" w:color="auto"/>
        <w:bottom w:val="none" w:sz="0" w:space="0" w:color="auto"/>
        <w:right w:val="none" w:sz="0" w:space="0" w:color="auto"/>
      </w:divBdr>
      <w:divsChild>
        <w:div w:id="579483769">
          <w:marLeft w:val="0"/>
          <w:marRight w:val="0"/>
          <w:marTop w:val="0"/>
          <w:marBottom w:val="0"/>
          <w:divBdr>
            <w:top w:val="none" w:sz="0" w:space="0" w:color="auto"/>
            <w:left w:val="none" w:sz="0" w:space="0" w:color="auto"/>
            <w:bottom w:val="none" w:sz="0" w:space="0" w:color="auto"/>
            <w:right w:val="none" w:sz="0" w:space="0" w:color="auto"/>
          </w:divBdr>
          <w:divsChild>
            <w:div w:id="561868518">
              <w:marLeft w:val="0"/>
              <w:marRight w:val="0"/>
              <w:marTop w:val="0"/>
              <w:marBottom w:val="0"/>
              <w:divBdr>
                <w:top w:val="none" w:sz="0" w:space="0" w:color="auto"/>
                <w:left w:val="none" w:sz="0" w:space="0" w:color="auto"/>
                <w:bottom w:val="none" w:sz="0" w:space="0" w:color="auto"/>
                <w:right w:val="none" w:sz="0" w:space="0" w:color="auto"/>
              </w:divBdr>
              <w:divsChild>
                <w:div w:id="1305424323">
                  <w:marLeft w:val="0"/>
                  <w:marRight w:val="0"/>
                  <w:marTop w:val="0"/>
                  <w:marBottom w:val="0"/>
                  <w:divBdr>
                    <w:top w:val="none" w:sz="0" w:space="0" w:color="auto"/>
                    <w:left w:val="none" w:sz="0" w:space="0" w:color="auto"/>
                    <w:bottom w:val="none" w:sz="0" w:space="0" w:color="auto"/>
                    <w:right w:val="none" w:sz="0" w:space="0" w:color="auto"/>
                  </w:divBdr>
                  <w:divsChild>
                    <w:div w:id="755982702">
                      <w:marLeft w:val="0"/>
                      <w:marRight w:val="0"/>
                      <w:marTop w:val="0"/>
                      <w:marBottom w:val="0"/>
                      <w:divBdr>
                        <w:top w:val="none" w:sz="0" w:space="0" w:color="auto"/>
                        <w:left w:val="none" w:sz="0" w:space="0" w:color="auto"/>
                        <w:bottom w:val="none" w:sz="0" w:space="0" w:color="auto"/>
                        <w:right w:val="none" w:sz="0" w:space="0" w:color="auto"/>
                      </w:divBdr>
                      <w:divsChild>
                        <w:div w:id="308949146">
                          <w:marLeft w:val="0"/>
                          <w:marRight w:val="0"/>
                          <w:marTop w:val="0"/>
                          <w:marBottom w:val="0"/>
                          <w:divBdr>
                            <w:top w:val="none" w:sz="0" w:space="0" w:color="auto"/>
                            <w:left w:val="none" w:sz="0" w:space="0" w:color="auto"/>
                            <w:bottom w:val="none" w:sz="0" w:space="0" w:color="auto"/>
                            <w:right w:val="none" w:sz="0" w:space="0" w:color="auto"/>
                          </w:divBdr>
                          <w:divsChild>
                            <w:div w:id="1702784598">
                              <w:marLeft w:val="0"/>
                              <w:marRight w:val="0"/>
                              <w:marTop w:val="0"/>
                              <w:marBottom w:val="0"/>
                              <w:divBdr>
                                <w:top w:val="none" w:sz="0" w:space="0" w:color="auto"/>
                                <w:left w:val="none" w:sz="0" w:space="0" w:color="auto"/>
                                <w:bottom w:val="none" w:sz="0" w:space="0" w:color="auto"/>
                                <w:right w:val="none" w:sz="0" w:space="0" w:color="auto"/>
                              </w:divBdr>
                              <w:divsChild>
                                <w:div w:id="288902689">
                                  <w:marLeft w:val="0"/>
                                  <w:marRight w:val="0"/>
                                  <w:marTop w:val="0"/>
                                  <w:marBottom w:val="0"/>
                                  <w:divBdr>
                                    <w:top w:val="none" w:sz="0" w:space="0" w:color="auto"/>
                                    <w:left w:val="none" w:sz="0" w:space="0" w:color="auto"/>
                                    <w:bottom w:val="none" w:sz="0" w:space="0" w:color="auto"/>
                                    <w:right w:val="none" w:sz="0" w:space="0" w:color="auto"/>
                                  </w:divBdr>
                                  <w:divsChild>
                                    <w:div w:id="1359625484">
                                      <w:marLeft w:val="0"/>
                                      <w:marRight w:val="0"/>
                                      <w:marTop w:val="0"/>
                                      <w:marBottom w:val="0"/>
                                      <w:divBdr>
                                        <w:top w:val="none" w:sz="0" w:space="0" w:color="auto"/>
                                        <w:left w:val="none" w:sz="0" w:space="0" w:color="auto"/>
                                        <w:bottom w:val="none" w:sz="0" w:space="0" w:color="auto"/>
                                        <w:right w:val="none" w:sz="0" w:space="0" w:color="auto"/>
                                      </w:divBdr>
                                      <w:divsChild>
                                        <w:div w:id="1636644710">
                                          <w:marLeft w:val="0"/>
                                          <w:marRight w:val="0"/>
                                          <w:marTop w:val="0"/>
                                          <w:marBottom w:val="0"/>
                                          <w:divBdr>
                                            <w:top w:val="none" w:sz="0" w:space="0" w:color="auto"/>
                                            <w:left w:val="none" w:sz="0" w:space="0" w:color="auto"/>
                                            <w:bottom w:val="none" w:sz="0" w:space="0" w:color="auto"/>
                                            <w:right w:val="none" w:sz="0" w:space="0" w:color="auto"/>
                                          </w:divBdr>
                                          <w:divsChild>
                                            <w:div w:id="1745108275">
                                              <w:marLeft w:val="0"/>
                                              <w:marRight w:val="0"/>
                                              <w:marTop w:val="0"/>
                                              <w:marBottom w:val="0"/>
                                              <w:divBdr>
                                                <w:top w:val="none" w:sz="0" w:space="0" w:color="auto"/>
                                                <w:left w:val="none" w:sz="0" w:space="0" w:color="auto"/>
                                                <w:bottom w:val="none" w:sz="0" w:space="0" w:color="auto"/>
                                                <w:right w:val="none" w:sz="0" w:space="0" w:color="auto"/>
                                              </w:divBdr>
                                              <w:divsChild>
                                                <w:div w:id="11924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604170">
      <w:bodyDiv w:val="1"/>
      <w:marLeft w:val="0"/>
      <w:marRight w:val="0"/>
      <w:marTop w:val="0"/>
      <w:marBottom w:val="0"/>
      <w:divBdr>
        <w:top w:val="none" w:sz="0" w:space="0" w:color="auto"/>
        <w:left w:val="none" w:sz="0" w:space="0" w:color="auto"/>
        <w:bottom w:val="none" w:sz="0" w:space="0" w:color="auto"/>
        <w:right w:val="none" w:sz="0" w:space="0" w:color="auto"/>
      </w:divBdr>
      <w:divsChild>
        <w:div w:id="27411899">
          <w:marLeft w:val="0"/>
          <w:marRight w:val="0"/>
          <w:marTop w:val="0"/>
          <w:marBottom w:val="0"/>
          <w:divBdr>
            <w:top w:val="none" w:sz="0" w:space="0" w:color="auto"/>
            <w:left w:val="none" w:sz="0" w:space="0" w:color="auto"/>
            <w:bottom w:val="none" w:sz="0" w:space="0" w:color="auto"/>
            <w:right w:val="none" w:sz="0" w:space="0" w:color="auto"/>
          </w:divBdr>
          <w:divsChild>
            <w:div w:id="988364661">
              <w:marLeft w:val="0"/>
              <w:marRight w:val="0"/>
              <w:marTop w:val="0"/>
              <w:marBottom w:val="0"/>
              <w:divBdr>
                <w:top w:val="none" w:sz="0" w:space="0" w:color="auto"/>
                <w:left w:val="none" w:sz="0" w:space="0" w:color="auto"/>
                <w:bottom w:val="none" w:sz="0" w:space="0" w:color="auto"/>
                <w:right w:val="none" w:sz="0" w:space="0" w:color="auto"/>
              </w:divBdr>
              <w:divsChild>
                <w:div w:id="1391416017">
                  <w:marLeft w:val="0"/>
                  <w:marRight w:val="0"/>
                  <w:marTop w:val="0"/>
                  <w:marBottom w:val="0"/>
                  <w:divBdr>
                    <w:top w:val="none" w:sz="0" w:space="0" w:color="auto"/>
                    <w:left w:val="none" w:sz="0" w:space="0" w:color="auto"/>
                    <w:bottom w:val="none" w:sz="0" w:space="0" w:color="auto"/>
                    <w:right w:val="none" w:sz="0" w:space="0" w:color="auto"/>
                  </w:divBdr>
                  <w:divsChild>
                    <w:div w:id="814761177">
                      <w:marLeft w:val="0"/>
                      <w:marRight w:val="0"/>
                      <w:marTop w:val="0"/>
                      <w:marBottom w:val="0"/>
                      <w:divBdr>
                        <w:top w:val="none" w:sz="0" w:space="0" w:color="auto"/>
                        <w:left w:val="none" w:sz="0" w:space="0" w:color="auto"/>
                        <w:bottom w:val="none" w:sz="0" w:space="0" w:color="auto"/>
                        <w:right w:val="none" w:sz="0" w:space="0" w:color="auto"/>
                      </w:divBdr>
                      <w:divsChild>
                        <w:div w:id="1214998036">
                          <w:marLeft w:val="0"/>
                          <w:marRight w:val="0"/>
                          <w:marTop w:val="0"/>
                          <w:marBottom w:val="0"/>
                          <w:divBdr>
                            <w:top w:val="none" w:sz="0" w:space="0" w:color="auto"/>
                            <w:left w:val="none" w:sz="0" w:space="0" w:color="auto"/>
                            <w:bottom w:val="none" w:sz="0" w:space="0" w:color="auto"/>
                            <w:right w:val="none" w:sz="0" w:space="0" w:color="auto"/>
                          </w:divBdr>
                          <w:divsChild>
                            <w:div w:id="1181627728">
                              <w:marLeft w:val="0"/>
                              <w:marRight w:val="0"/>
                              <w:marTop w:val="0"/>
                              <w:marBottom w:val="0"/>
                              <w:divBdr>
                                <w:top w:val="none" w:sz="0" w:space="0" w:color="auto"/>
                                <w:left w:val="none" w:sz="0" w:space="0" w:color="auto"/>
                                <w:bottom w:val="none" w:sz="0" w:space="0" w:color="auto"/>
                                <w:right w:val="none" w:sz="0" w:space="0" w:color="auto"/>
                              </w:divBdr>
                              <w:divsChild>
                                <w:div w:id="1549804802">
                                  <w:marLeft w:val="0"/>
                                  <w:marRight w:val="0"/>
                                  <w:marTop w:val="0"/>
                                  <w:marBottom w:val="0"/>
                                  <w:divBdr>
                                    <w:top w:val="none" w:sz="0" w:space="0" w:color="auto"/>
                                    <w:left w:val="none" w:sz="0" w:space="0" w:color="auto"/>
                                    <w:bottom w:val="none" w:sz="0" w:space="0" w:color="auto"/>
                                    <w:right w:val="none" w:sz="0" w:space="0" w:color="auto"/>
                                  </w:divBdr>
                                  <w:divsChild>
                                    <w:div w:id="205486334">
                                      <w:marLeft w:val="0"/>
                                      <w:marRight w:val="0"/>
                                      <w:marTop w:val="0"/>
                                      <w:marBottom w:val="0"/>
                                      <w:divBdr>
                                        <w:top w:val="none" w:sz="0" w:space="0" w:color="auto"/>
                                        <w:left w:val="none" w:sz="0" w:space="0" w:color="auto"/>
                                        <w:bottom w:val="none" w:sz="0" w:space="0" w:color="auto"/>
                                        <w:right w:val="none" w:sz="0" w:space="0" w:color="auto"/>
                                      </w:divBdr>
                                      <w:divsChild>
                                        <w:div w:id="1948610695">
                                          <w:marLeft w:val="0"/>
                                          <w:marRight w:val="0"/>
                                          <w:marTop w:val="0"/>
                                          <w:marBottom w:val="0"/>
                                          <w:divBdr>
                                            <w:top w:val="none" w:sz="0" w:space="0" w:color="auto"/>
                                            <w:left w:val="none" w:sz="0" w:space="0" w:color="auto"/>
                                            <w:bottom w:val="none" w:sz="0" w:space="0" w:color="auto"/>
                                            <w:right w:val="none" w:sz="0" w:space="0" w:color="auto"/>
                                          </w:divBdr>
                                          <w:divsChild>
                                            <w:div w:id="1304385562">
                                              <w:marLeft w:val="0"/>
                                              <w:marRight w:val="0"/>
                                              <w:marTop w:val="0"/>
                                              <w:marBottom w:val="0"/>
                                              <w:divBdr>
                                                <w:top w:val="none" w:sz="0" w:space="0" w:color="auto"/>
                                                <w:left w:val="none" w:sz="0" w:space="0" w:color="auto"/>
                                                <w:bottom w:val="none" w:sz="0" w:space="0" w:color="auto"/>
                                                <w:right w:val="none" w:sz="0" w:space="0" w:color="auto"/>
                                              </w:divBdr>
                                              <w:divsChild>
                                                <w:div w:id="15020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3833">
      <w:bodyDiv w:val="1"/>
      <w:marLeft w:val="0"/>
      <w:marRight w:val="0"/>
      <w:marTop w:val="0"/>
      <w:marBottom w:val="0"/>
      <w:divBdr>
        <w:top w:val="none" w:sz="0" w:space="0" w:color="auto"/>
        <w:left w:val="none" w:sz="0" w:space="0" w:color="auto"/>
        <w:bottom w:val="none" w:sz="0" w:space="0" w:color="auto"/>
        <w:right w:val="none" w:sz="0" w:space="0" w:color="auto"/>
      </w:divBdr>
      <w:divsChild>
        <w:div w:id="290869679">
          <w:marLeft w:val="0"/>
          <w:marRight w:val="0"/>
          <w:marTop w:val="0"/>
          <w:marBottom w:val="0"/>
          <w:divBdr>
            <w:top w:val="none" w:sz="0" w:space="0" w:color="auto"/>
            <w:left w:val="none" w:sz="0" w:space="0" w:color="auto"/>
            <w:bottom w:val="none" w:sz="0" w:space="0" w:color="auto"/>
            <w:right w:val="none" w:sz="0" w:space="0" w:color="auto"/>
          </w:divBdr>
          <w:divsChild>
            <w:div w:id="1002970568">
              <w:marLeft w:val="0"/>
              <w:marRight w:val="0"/>
              <w:marTop w:val="0"/>
              <w:marBottom w:val="0"/>
              <w:divBdr>
                <w:top w:val="none" w:sz="0" w:space="0" w:color="auto"/>
                <w:left w:val="none" w:sz="0" w:space="0" w:color="auto"/>
                <w:bottom w:val="none" w:sz="0" w:space="0" w:color="auto"/>
                <w:right w:val="none" w:sz="0" w:space="0" w:color="auto"/>
              </w:divBdr>
              <w:divsChild>
                <w:div w:id="939221878">
                  <w:marLeft w:val="0"/>
                  <w:marRight w:val="0"/>
                  <w:marTop w:val="0"/>
                  <w:marBottom w:val="0"/>
                  <w:divBdr>
                    <w:top w:val="none" w:sz="0" w:space="0" w:color="auto"/>
                    <w:left w:val="none" w:sz="0" w:space="0" w:color="auto"/>
                    <w:bottom w:val="none" w:sz="0" w:space="0" w:color="auto"/>
                    <w:right w:val="none" w:sz="0" w:space="0" w:color="auto"/>
                  </w:divBdr>
                  <w:divsChild>
                    <w:div w:id="674577750">
                      <w:marLeft w:val="0"/>
                      <w:marRight w:val="0"/>
                      <w:marTop w:val="0"/>
                      <w:marBottom w:val="0"/>
                      <w:divBdr>
                        <w:top w:val="none" w:sz="0" w:space="0" w:color="auto"/>
                        <w:left w:val="none" w:sz="0" w:space="0" w:color="auto"/>
                        <w:bottom w:val="none" w:sz="0" w:space="0" w:color="auto"/>
                        <w:right w:val="none" w:sz="0" w:space="0" w:color="auto"/>
                      </w:divBdr>
                      <w:divsChild>
                        <w:div w:id="936862421">
                          <w:marLeft w:val="0"/>
                          <w:marRight w:val="0"/>
                          <w:marTop w:val="0"/>
                          <w:marBottom w:val="0"/>
                          <w:divBdr>
                            <w:top w:val="none" w:sz="0" w:space="0" w:color="auto"/>
                            <w:left w:val="none" w:sz="0" w:space="0" w:color="auto"/>
                            <w:bottom w:val="none" w:sz="0" w:space="0" w:color="auto"/>
                            <w:right w:val="none" w:sz="0" w:space="0" w:color="auto"/>
                          </w:divBdr>
                          <w:divsChild>
                            <w:div w:id="1086465752">
                              <w:marLeft w:val="0"/>
                              <w:marRight w:val="0"/>
                              <w:marTop w:val="0"/>
                              <w:marBottom w:val="0"/>
                              <w:divBdr>
                                <w:top w:val="none" w:sz="0" w:space="0" w:color="auto"/>
                                <w:left w:val="none" w:sz="0" w:space="0" w:color="auto"/>
                                <w:bottom w:val="none" w:sz="0" w:space="0" w:color="auto"/>
                                <w:right w:val="none" w:sz="0" w:space="0" w:color="auto"/>
                              </w:divBdr>
                              <w:divsChild>
                                <w:div w:id="576599662">
                                  <w:marLeft w:val="0"/>
                                  <w:marRight w:val="0"/>
                                  <w:marTop w:val="0"/>
                                  <w:marBottom w:val="0"/>
                                  <w:divBdr>
                                    <w:top w:val="none" w:sz="0" w:space="0" w:color="auto"/>
                                    <w:left w:val="none" w:sz="0" w:space="0" w:color="auto"/>
                                    <w:bottom w:val="none" w:sz="0" w:space="0" w:color="auto"/>
                                    <w:right w:val="none" w:sz="0" w:space="0" w:color="auto"/>
                                  </w:divBdr>
                                  <w:divsChild>
                                    <w:div w:id="1031148169">
                                      <w:marLeft w:val="0"/>
                                      <w:marRight w:val="0"/>
                                      <w:marTop w:val="0"/>
                                      <w:marBottom w:val="0"/>
                                      <w:divBdr>
                                        <w:top w:val="none" w:sz="0" w:space="0" w:color="auto"/>
                                        <w:left w:val="none" w:sz="0" w:space="0" w:color="auto"/>
                                        <w:bottom w:val="none" w:sz="0" w:space="0" w:color="auto"/>
                                        <w:right w:val="none" w:sz="0" w:space="0" w:color="auto"/>
                                      </w:divBdr>
                                      <w:divsChild>
                                        <w:div w:id="1633168449">
                                          <w:marLeft w:val="0"/>
                                          <w:marRight w:val="0"/>
                                          <w:marTop w:val="0"/>
                                          <w:marBottom w:val="0"/>
                                          <w:divBdr>
                                            <w:top w:val="none" w:sz="0" w:space="0" w:color="auto"/>
                                            <w:left w:val="none" w:sz="0" w:space="0" w:color="auto"/>
                                            <w:bottom w:val="none" w:sz="0" w:space="0" w:color="auto"/>
                                            <w:right w:val="none" w:sz="0" w:space="0" w:color="auto"/>
                                          </w:divBdr>
                                          <w:divsChild>
                                            <w:div w:id="402525854">
                                              <w:marLeft w:val="0"/>
                                              <w:marRight w:val="0"/>
                                              <w:marTop w:val="0"/>
                                              <w:marBottom w:val="0"/>
                                              <w:divBdr>
                                                <w:top w:val="none" w:sz="0" w:space="0" w:color="auto"/>
                                                <w:left w:val="none" w:sz="0" w:space="0" w:color="auto"/>
                                                <w:bottom w:val="none" w:sz="0" w:space="0" w:color="auto"/>
                                                <w:right w:val="none" w:sz="0" w:space="0" w:color="auto"/>
                                              </w:divBdr>
                                              <w:divsChild>
                                                <w:div w:id="1053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984913">
      <w:bodyDiv w:val="1"/>
      <w:marLeft w:val="0"/>
      <w:marRight w:val="0"/>
      <w:marTop w:val="0"/>
      <w:marBottom w:val="0"/>
      <w:divBdr>
        <w:top w:val="none" w:sz="0" w:space="0" w:color="auto"/>
        <w:left w:val="none" w:sz="0" w:space="0" w:color="auto"/>
        <w:bottom w:val="none" w:sz="0" w:space="0" w:color="auto"/>
        <w:right w:val="none" w:sz="0" w:space="0" w:color="auto"/>
      </w:divBdr>
      <w:divsChild>
        <w:div w:id="901794697">
          <w:marLeft w:val="0"/>
          <w:marRight w:val="0"/>
          <w:marTop w:val="0"/>
          <w:marBottom w:val="0"/>
          <w:divBdr>
            <w:top w:val="none" w:sz="0" w:space="0" w:color="auto"/>
            <w:left w:val="none" w:sz="0" w:space="0" w:color="auto"/>
            <w:bottom w:val="none" w:sz="0" w:space="0" w:color="auto"/>
            <w:right w:val="none" w:sz="0" w:space="0" w:color="auto"/>
          </w:divBdr>
          <w:divsChild>
            <w:div w:id="2083483540">
              <w:marLeft w:val="0"/>
              <w:marRight w:val="0"/>
              <w:marTop w:val="0"/>
              <w:marBottom w:val="0"/>
              <w:divBdr>
                <w:top w:val="none" w:sz="0" w:space="0" w:color="auto"/>
                <w:left w:val="none" w:sz="0" w:space="0" w:color="auto"/>
                <w:bottom w:val="none" w:sz="0" w:space="0" w:color="auto"/>
                <w:right w:val="none" w:sz="0" w:space="0" w:color="auto"/>
              </w:divBdr>
              <w:divsChild>
                <w:div w:id="1511411651">
                  <w:marLeft w:val="0"/>
                  <w:marRight w:val="0"/>
                  <w:marTop w:val="0"/>
                  <w:marBottom w:val="0"/>
                  <w:divBdr>
                    <w:top w:val="none" w:sz="0" w:space="0" w:color="auto"/>
                    <w:left w:val="none" w:sz="0" w:space="0" w:color="auto"/>
                    <w:bottom w:val="none" w:sz="0" w:space="0" w:color="auto"/>
                    <w:right w:val="none" w:sz="0" w:space="0" w:color="auto"/>
                  </w:divBdr>
                  <w:divsChild>
                    <w:div w:id="1056666197">
                      <w:marLeft w:val="0"/>
                      <w:marRight w:val="0"/>
                      <w:marTop w:val="0"/>
                      <w:marBottom w:val="0"/>
                      <w:divBdr>
                        <w:top w:val="none" w:sz="0" w:space="0" w:color="auto"/>
                        <w:left w:val="none" w:sz="0" w:space="0" w:color="auto"/>
                        <w:bottom w:val="none" w:sz="0" w:space="0" w:color="auto"/>
                        <w:right w:val="none" w:sz="0" w:space="0" w:color="auto"/>
                      </w:divBdr>
                      <w:divsChild>
                        <w:div w:id="1448507535">
                          <w:marLeft w:val="0"/>
                          <w:marRight w:val="0"/>
                          <w:marTop w:val="0"/>
                          <w:marBottom w:val="0"/>
                          <w:divBdr>
                            <w:top w:val="none" w:sz="0" w:space="0" w:color="auto"/>
                            <w:left w:val="none" w:sz="0" w:space="0" w:color="auto"/>
                            <w:bottom w:val="none" w:sz="0" w:space="0" w:color="auto"/>
                            <w:right w:val="none" w:sz="0" w:space="0" w:color="auto"/>
                          </w:divBdr>
                          <w:divsChild>
                            <w:div w:id="1279949778">
                              <w:marLeft w:val="0"/>
                              <w:marRight w:val="0"/>
                              <w:marTop w:val="0"/>
                              <w:marBottom w:val="0"/>
                              <w:divBdr>
                                <w:top w:val="none" w:sz="0" w:space="0" w:color="auto"/>
                                <w:left w:val="none" w:sz="0" w:space="0" w:color="auto"/>
                                <w:bottom w:val="none" w:sz="0" w:space="0" w:color="auto"/>
                                <w:right w:val="none" w:sz="0" w:space="0" w:color="auto"/>
                              </w:divBdr>
                              <w:divsChild>
                                <w:div w:id="365183266">
                                  <w:marLeft w:val="0"/>
                                  <w:marRight w:val="0"/>
                                  <w:marTop w:val="0"/>
                                  <w:marBottom w:val="0"/>
                                  <w:divBdr>
                                    <w:top w:val="none" w:sz="0" w:space="0" w:color="auto"/>
                                    <w:left w:val="none" w:sz="0" w:space="0" w:color="auto"/>
                                    <w:bottom w:val="none" w:sz="0" w:space="0" w:color="auto"/>
                                    <w:right w:val="none" w:sz="0" w:space="0" w:color="auto"/>
                                  </w:divBdr>
                                  <w:divsChild>
                                    <w:div w:id="1492139650">
                                      <w:marLeft w:val="0"/>
                                      <w:marRight w:val="0"/>
                                      <w:marTop w:val="0"/>
                                      <w:marBottom w:val="0"/>
                                      <w:divBdr>
                                        <w:top w:val="none" w:sz="0" w:space="0" w:color="auto"/>
                                        <w:left w:val="none" w:sz="0" w:space="0" w:color="auto"/>
                                        <w:bottom w:val="none" w:sz="0" w:space="0" w:color="auto"/>
                                        <w:right w:val="none" w:sz="0" w:space="0" w:color="auto"/>
                                      </w:divBdr>
                                      <w:divsChild>
                                        <w:div w:id="1910461328">
                                          <w:marLeft w:val="0"/>
                                          <w:marRight w:val="0"/>
                                          <w:marTop w:val="0"/>
                                          <w:marBottom w:val="0"/>
                                          <w:divBdr>
                                            <w:top w:val="none" w:sz="0" w:space="0" w:color="auto"/>
                                            <w:left w:val="none" w:sz="0" w:space="0" w:color="auto"/>
                                            <w:bottom w:val="none" w:sz="0" w:space="0" w:color="auto"/>
                                            <w:right w:val="none" w:sz="0" w:space="0" w:color="auto"/>
                                          </w:divBdr>
                                          <w:divsChild>
                                            <w:div w:id="589891020">
                                              <w:marLeft w:val="0"/>
                                              <w:marRight w:val="0"/>
                                              <w:marTop w:val="0"/>
                                              <w:marBottom w:val="0"/>
                                              <w:divBdr>
                                                <w:top w:val="none" w:sz="0" w:space="0" w:color="auto"/>
                                                <w:left w:val="none" w:sz="0" w:space="0" w:color="auto"/>
                                                <w:bottom w:val="none" w:sz="0" w:space="0" w:color="auto"/>
                                                <w:right w:val="none" w:sz="0" w:space="0" w:color="auto"/>
                                              </w:divBdr>
                                              <w:divsChild>
                                                <w:div w:id="12701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2016-03-10T08:47:00Z</dcterms:modified>
</cp:coreProperties>
</file>