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DB058C">
        <w:rPr>
          <w:u w:val="single"/>
        </w:rPr>
        <w:t>Carpal Tunnel Syndrome</w:t>
      </w:r>
      <w:r w:rsidR="00DB058C">
        <w:tab/>
      </w:r>
      <w:r w:rsidR="00DB058C">
        <w:tab/>
      </w:r>
      <w:r w:rsidR="00DB058C">
        <w:tab/>
      </w:r>
      <w:r w:rsidR="00DB058C">
        <w:tab/>
      </w:r>
      <w:r w:rsidR="00DB058C">
        <w:tab/>
      </w:r>
      <w:r w:rsidR="00DB058C">
        <w:tab/>
      </w:r>
      <w:r w:rsidR="00DB058C">
        <w:tab/>
      </w:r>
      <w:r w:rsidR="00360E73">
        <w:rPr>
          <w:u w:val="single"/>
        </w:rPr>
        <w:t>Site:</w:t>
      </w:r>
      <w:r w:rsidR="00DB058C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4097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09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Classic </w:t>
                            </w:r>
                            <w:proofErr w:type="spellStart"/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Paraestheisiae</w:t>
                            </w:r>
                            <w:proofErr w:type="spellEnd"/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 distribution of median nerve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9"/>
                              <w:gridCol w:w="2046"/>
                              <w:gridCol w:w="2201"/>
                            </w:tblGrid>
                            <w:tr w:rsidR="00DB058C" w:rsidRPr="00DB058C" w:rsidTr="00DB058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DB058C" w:rsidRPr="00DB058C" w:rsidRDefault="00DB058C" w:rsidP="00DB058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Mild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DB058C" w:rsidRPr="00DB058C" w:rsidRDefault="00DB058C" w:rsidP="00DB058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B058C" w:rsidRPr="00DB058C" w:rsidRDefault="00DB058C" w:rsidP="00DB058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Severe</w:t>
                                  </w:r>
                                </w:p>
                              </w:tc>
                            </w:tr>
                            <w:tr w:rsidR="00DB058C" w:rsidRPr="00DB058C" w:rsidTr="00DB058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hideMark/>
                                </w:tcPr>
                                <w:p w:rsidR="00DB058C" w:rsidRPr="00DB058C" w:rsidRDefault="00DB058C" w:rsidP="00DB058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Intermittent </w:t>
                                  </w:r>
                                  <w:proofErr w:type="spellStart"/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Parathesia</w:t>
                                  </w:r>
                                  <w:proofErr w:type="spellEnd"/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-Nocturnal</w:t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-Positional</w:t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-Pregnancy related</w:t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- Hypothyroid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hideMark/>
                                </w:tcPr>
                                <w:p w:rsidR="00DB058C" w:rsidRPr="00DB058C" w:rsidRDefault="00DB058C" w:rsidP="00DB058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Constant </w:t>
                                  </w:r>
                                  <w:proofErr w:type="spellStart"/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Parathesia</w:t>
                                  </w:r>
                                  <w:proofErr w:type="spellEnd"/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-Interference with ADL</w:t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-Wakes at night regular</w:t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ly</w:t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Reversible numbness +/- pain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B058C" w:rsidRPr="00DB058C" w:rsidRDefault="00DB058C" w:rsidP="00DB058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Constant </w:t>
                                  </w:r>
                                  <w:proofErr w:type="spellStart"/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Numbnes</w:t>
                                  </w:r>
                                  <w:proofErr w:type="spellEnd"/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/ Pain</w:t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Thenar</w:t>
                                  </w:r>
                                  <w:proofErr w:type="spellEnd"/>
                                  <w:r w:rsidRPr="00DB058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wasting +/-</w:t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br/>
                                  </w:r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Weakness of the </w:t>
                                  </w:r>
                                  <w:proofErr w:type="spellStart"/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thenar</w:t>
                                  </w:r>
                                  <w:proofErr w:type="spellEnd"/>
                                  <w:r w:rsidRPr="00DB058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muscles</w:t>
                                  </w:r>
                                </w:p>
                              </w:tc>
                            </w:tr>
                          </w:tbl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" fillcolor="#c6d9f1 [671]" stroked="f" strokeweight="2pt">
                <v:textbox>
                  <w:txbxContent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Classic </w:t>
                      </w:r>
                      <w:proofErr w:type="spellStart"/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Paraestheisiae</w:t>
                      </w:r>
                      <w:proofErr w:type="spellEnd"/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 distribution of median nerve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69"/>
                        <w:gridCol w:w="2046"/>
                        <w:gridCol w:w="2201"/>
                      </w:tblGrid>
                      <w:tr w:rsidR="00DB058C" w:rsidRPr="00DB058C" w:rsidTr="00DB058C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DB058C" w:rsidRPr="00DB058C" w:rsidRDefault="00DB058C" w:rsidP="00DB058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Mild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DB058C" w:rsidRPr="00DB058C" w:rsidRDefault="00DB058C" w:rsidP="00DB058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B058C" w:rsidRPr="00DB058C" w:rsidRDefault="00DB058C" w:rsidP="00DB058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Severe</w:t>
                            </w:r>
                          </w:p>
                        </w:tc>
                      </w:tr>
                      <w:tr w:rsidR="00DB058C" w:rsidRPr="00DB058C" w:rsidTr="00DB058C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hideMark/>
                          </w:tcPr>
                          <w:p w:rsidR="00DB058C" w:rsidRPr="00DB058C" w:rsidRDefault="00DB058C" w:rsidP="00DB058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Intermittent </w:t>
                            </w:r>
                            <w:proofErr w:type="spellStart"/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Parathesia</w:t>
                            </w:r>
                            <w:proofErr w:type="spellEnd"/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-Nocturnal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-Positional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-Pregnancy related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- Hypothyroid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hideMark/>
                          </w:tcPr>
                          <w:p w:rsidR="00DB058C" w:rsidRPr="00DB058C" w:rsidRDefault="00DB058C" w:rsidP="00DB058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Constant </w:t>
                            </w:r>
                            <w:proofErr w:type="spellStart"/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Parathesia</w:t>
                            </w:r>
                            <w:proofErr w:type="spellEnd"/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-Interference with ADL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-Wakes at night regular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ly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Reversible numbness +/- pain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B058C" w:rsidRPr="00DB058C" w:rsidRDefault="00DB058C" w:rsidP="00DB058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Constant </w:t>
                            </w:r>
                            <w:proofErr w:type="spellStart"/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Numbnes</w:t>
                            </w:r>
                            <w:proofErr w:type="spellEnd"/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/ Pain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Thenar</w:t>
                            </w:r>
                            <w:proofErr w:type="spellEnd"/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wasting +/-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Weakness of the </w:t>
                            </w:r>
                            <w:proofErr w:type="spellStart"/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thenar</w:t>
                            </w:r>
                            <w:proofErr w:type="spellEnd"/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muscles</w:t>
                            </w:r>
                          </w:p>
                        </w:tc>
                      </w:tr>
                    </w:tbl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314EC0" w:rsidRDefault="00314E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3765D" wp14:editId="18D0D1F6">
                <wp:simplePos x="0" y="0"/>
                <wp:positionH relativeFrom="column">
                  <wp:posOffset>-85725</wp:posOffset>
                </wp:positionH>
                <wp:positionV relativeFrom="paragraph">
                  <wp:posOffset>122555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75pt;margin-top:9.6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DinHh2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14EC0" w:rsidRDefault="00314E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3501" wp14:editId="77B90D3C">
                <wp:simplePos x="0" y="0"/>
                <wp:positionH relativeFrom="column">
                  <wp:posOffset>-85725</wp:posOffset>
                </wp:positionH>
                <wp:positionV relativeFrom="paragraph">
                  <wp:posOffset>84455</wp:posOffset>
                </wp:positionV>
                <wp:extent cx="6800850" cy="13239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239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General Information 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.   </w:t>
                            </w:r>
                            <w:hyperlink r:id="rId8" w:history="1">
                              <w:r w:rsidRPr="00DB058C">
                                <w:rPr>
                                  <w:rFonts w:eastAsia="Times New Roman" w:cstheme="minorHAnsi"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http://www.nhs.uk/conditions/Carpal-tunnel-syndrome/Pages/Whatisitfinal.aspx</w:t>
                              </w:r>
                            </w:hyperlink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MSK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Carpal tunnel injection if not available in GP Practice.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Arrange nerve conduction studies only if diagnostic uncertainty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Surgical Options 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Open surgical division of the transverse carpal ligament performed either under a local or general anaesthetic.</w:t>
                            </w:r>
                          </w:p>
                          <w:p w:rsidR="005B1D6C" w:rsidRPr="00DB058C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6.65pt;width:535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" fillcolor="#d6e3bc [1302]" stroked="f" strokeweight="2pt">
                <v:textbox>
                  <w:txbxContent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General Information 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.   </w:t>
                      </w:r>
                      <w:hyperlink r:id="rId9" w:history="1">
                        <w:r w:rsidRPr="00DB058C">
                          <w:rPr>
                            <w:rFonts w:eastAsia="Times New Roman" w:cstheme="minorHAnsi"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t>http://www.nhs.uk/conditions/Carpal-tunnel-syndrome/Pages/Whatisitfinal.aspx</w:t>
                        </w:r>
                      </w:hyperlink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MSK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Carpal tunnel injection if not available in GP Practice.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Arrange nerve conduction studies only if diagnostic uncertainty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Surgical Options 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Open surgical division of the transverse carpal ligament performed either under a local or general anaesthetic.</w:t>
                      </w:r>
                    </w:p>
                    <w:p w:rsidR="005B1D6C" w:rsidRPr="00DB058C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EC0" w:rsidRDefault="00314EC0"/>
    <w:p w:rsidR="00314EC0" w:rsidRDefault="00314EC0"/>
    <w:p w:rsidR="00314EC0" w:rsidRDefault="00314EC0"/>
    <w:p w:rsidR="00314EC0" w:rsidRDefault="00314E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0E03C" wp14:editId="50B7231B">
                <wp:simplePos x="0" y="0"/>
                <wp:positionH relativeFrom="column">
                  <wp:posOffset>-86360</wp:posOffset>
                </wp:positionH>
                <wp:positionV relativeFrom="paragraph">
                  <wp:posOffset>181610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8pt;margin-top:14.3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AMZeYN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14EC0" w:rsidRDefault="00314E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ABF03" wp14:editId="77CEB027">
                <wp:simplePos x="0" y="0"/>
                <wp:positionH relativeFrom="column">
                  <wp:posOffset>-85725</wp:posOffset>
                </wp:positionH>
                <wp:positionV relativeFrom="paragraph">
                  <wp:posOffset>146050</wp:posOffset>
                </wp:positionV>
                <wp:extent cx="6800850" cy="9620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620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Cervical spine to exclude radicular symptoms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Assess for sensory loss, motor weakness and muscle wasting (late sign, poor prognosis)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Provocation Tests increase diagnostic accuracy: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Tinnel’s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sign positive 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tapping/pressure over carpal tunnel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Phalen’s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sign positive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symptoms reproduced on flexing/extending wrists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5B1D6C" w:rsidRPr="00DB058C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-6.75pt;margin-top:11.5pt;width:535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" fillcolor="#f1f3b3" stroked="f" strokeweight="2pt">
                <v:textbox>
                  <w:txbxContent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Cervical spine to exclude radicular symptoms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Assess for sensory loss, motor weakness and muscle wasting (late sign, poor prognosis)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Provocation Tests increase diagnostic accuracy: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Tinnel’s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sign positive </w:t>
                      </w: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tapping/pressure over carpal tunnel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Phalen’s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sign positive</w:t>
                      </w: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symptoms reproduced on flexing/extending wrists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5B1D6C" w:rsidRPr="00DB058C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EC0" w:rsidRDefault="00314EC0"/>
    <w:p w:rsidR="00314EC0" w:rsidRDefault="00314EC0"/>
    <w:p w:rsidR="00314EC0" w:rsidRDefault="00314E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61F86" wp14:editId="5C744633">
                <wp:simplePos x="0" y="0"/>
                <wp:positionH relativeFrom="column">
                  <wp:posOffset>-76200</wp:posOffset>
                </wp:positionH>
                <wp:positionV relativeFrom="paragraph">
                  <wp:posOffset>205105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pt;margin-top:16.1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oCauh9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14EC0" w:rsidRDefault="00314E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AB999" wp14:editId="4C3ECD37">
                <wp:simplePos x="0" y="0"/>
                <wp:positionH relativeFrom="column">
                  <wp:posOffset>-85725</wp:posOffset>
                </wp:positionH>
                <wp:positionV relativeFrom="paragraph">
                  <wp:posOffset>177165</wp:posOffset>
                </wp:positionV>
                <wp:extent cx="6800850" cy="12001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001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Clinical diagnosis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is 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usually sufficient.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El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ectro-physiological studies 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nerve conduction studies are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requested when there is equivocal diagnosis/complicating factor;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Atypical / Bilateral symptoms that may sug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gest cervical involvement or double crush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Diabetes or other possible peripheral neuropathy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Recur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rent / Persistent symptoms post-</w:t>
                            </w: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Medico-legal considerations</w:t>
                            </w:r>
                          </w:p>
                          <w:p w:rsidR="00DB058C" w:rsidRPr="00DB058C" w:rsidRDefault="00DB058C" w:rsidP="00DB05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B05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Unclear diagnosis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6.75pt;margin-top:13.95pt;width:535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" fillcolor="#e5dfec [663]" stroked="f" strokeweight="2pt">
                <v:textbox>
                  <w:txbxContent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Clinical diagnosis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is </w:t>
                      </w: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usually sufficient.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El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ectro-physiological studies </w:t>
                      </w: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nerve conduction studies are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requested when there is equivocal diagnosis/complicating factor;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Atypical / Bilateral symptoms that may sug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gest cervical involvement or double crush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Diabetes or other possible peripheral neuropathy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Recur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rent / Persistent symptoms post-</w:t>
                      </w: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Medico-legal considerations</w:t>
                      </w:r>
                    </w:p>
                    <w:p w:rsidR="00DB058C" w:rsidRPr="00DB058C" w:rsidRDefault="00DB058C" w:rsidP="00DB05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B05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Unclear diagnosis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4EC0" w:rsidRDefault="00314EC0"/>
    <w:p w:rsidR="00314EC0" w:rsidRDefault="00314EC0"/>
    <w:p w:rsidR="00314EC0" w:rsidRDefault="00314EC0"/>
    <w:p w:rsidR="00314EC0" w:rsidRDefault="00314EC0"/>
    <w:p w:rsidR="00314EC0" w:rsidRDefault="00314EC0"/>
    <w:p w:rsidR="00314EC0" w:rsidRDefault="00314EC0"/>
    <w:p w:rsidR="00314EC0" w:rsidRDefault="00314EC0"/>
    <w:p w:rsidR="00314EC0" w:rsidRDefault="00314EC0"/>
    <w:p w:rsidR="00314EC0" w:rsidRDefault="00314EC0"/>
    <w:p w:rsidR="00314EC0" w:rsidRDefault="00314EC0"/>
    <w:p w:rsidR="00314EC0" w:rsidRDefault="00314EC0"/>
    <w:p w:rsidR="00314EC0" w:rsidRDefault="00314EC0"/>
    <w:p w:rsidR="00314EC0" w:rsidRDefault="00314EC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E1D27" wp14:editId="05D107C3">
                <wp:simplePos x="0" y="0"/>
                <wp:positionH relativeFrom="column">
                  <wp:posOffset>-142875</wp:posOffset>
                </wp:positionH>
                <wp:positionV relativeFrom="paragraph">
                  <wp:posOffset>41910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25pt;margin-top:3.3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314E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DC6F7" wp14:editId="0AA6C2E2">
                <wp:simplePos x="0" y="0"/>
                <wp:positionH relativeFrom="column">
                  <wp:posOffset>-85725</wp:posOffset>
                </wp:positionH>
                <wp:positionV relativeFrom="paragraph">
                  <wp:posOffset>4163060</wp:posOffset>
                </wp:positionV>
                <wp:extent cx="6848475" cy="17240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7240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Mild /moderate - managed in primary care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proportion of case of CTS may resolve spontaneously with no treatment or with resolution of the precipitating condition (pregnancy, hypothyroid)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Nocturnal, neutral wrist splint (</w:t>
                            </w:r>
                            <w:proofErr w:type="spellStart"/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Futuro</w:t>
                            </w:r>
                            <w:proofErr w:type="spellEnd"/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 for 6 weeks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activity / work place modifications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steroid injection by trained injector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5" type="#_x0000_t176" style="position:absolute;margin-left:-6.75pt;margin-top:327.8pt;width:539.2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" fillcolor="#9fd3e1" stroked="f" strokeweight="2pt">
                <v:textbox>
                  <w:txbxContent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Mild /moderate - managed in primary care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proportion of case of CTS may resolve spontaneously with no treatment or with resolution of the precipitating condition (pregnancy, hypothyroid)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Nocturnal, neutral wrist splint (</w:t>
                      </w:r>
                      <w:proofErr w:type="spellStart"/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Futuro</w:t>
                      </w:r>
                      <w:proofErr w:type="spellEnd"/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 for 6 weeks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activity / work place modifications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steroid injection by trained injector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EFDB2" wp14:editId="2BD765D7">
                <wp:simplePos x="0" y="0"/>
                <wp:positionH relativeFrom="column">
                  <wp:posOffset>-38100</wp:posOffset>
                </wp:positionH>
                <wp:positionV relativeFrom="paragraph">
                  <wp:posOffset>3927475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pt;margin-top:309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 w:rsidR="00DB0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AAA39" wp14:editId="7410FA43">
                <wp:simplePos x="0" y="0"/>
                <wp:positionH relativeFrom="column">
                  <wp:posOffset>-85725</wp:posOffset>
                </wp:positionH>
                <wp:positionV relativeFrom="paragraph">
                  <wp:posOffset>10160</wp:posOffset>
                </wp:positionV>
                <wp:extent cx="6800850" cy="38481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8481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Referral guidelines - When to Refer 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Mild /moderate - 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managed in primary care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Severe Symptoms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Failed non operative treatment (unchanged or increasing symptoms &gt; 3 months)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Conditions where the natural history may be altered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Diabetes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Rheumatoid Arthritis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elderly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-existent cervical pathology double crush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Thresholds for Elective Surgical Intervention 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(Open Carpal Tunnel Decompression)</w:t>
                            </w:r>
                          </w:p>
                          <w:p w:rsid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Acute, severe symptoms persist after conservative therapy with either local corticosteroid injection by a trained, competent practitioner, and/or nocturnal splinting, </w:t>
                            </w:r>
                          </w:p>
                          <w:p w:rsid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mild to moderate symptoms persist for at least 4 months after conservative therapy with either local corticosteroid injection (if appropriate) and/or nocturnal splinting, 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there is neurological deficit 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sensory blunting, muscle wasting or weakness of </w:t>
                            </w:r>
                            <w:proofErr w:type="spellStart"/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thenar</w:t>
                            </w:r>
                            <w:proofErr w:type="spellEnd"/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abduction, or proven </w:t>
                            </w:r>
                            <w:proofErr w:type="spellStart"/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neurophysical</w:t>
                            </w:r>
                            <w:proofErr w:type="spellEnd"/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changes,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 severe symptoms significantly interfere with daily activities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 D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eterioration is shown by nerve conduction studies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314EC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intervals</w:t>
                            </w:r>
                            <w:proofErr w:type="gramEnd"/>
                            <w:r w:rsidRPr="00314EC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between steroid injections are less than 3 months 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314EC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</w:t>
                            </w:r>
                            <w:proofErr w:type="gramEnd"/>
                            <w:r w:rsidRPr="00314EC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opts for surgery 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Patients with very severe or prolonged symptoms may not get full resolution but the 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progression of symptoms</w:t>
                            </w:r>
                            <w:r w:rsidRPr="00314E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will be halted.</w:t>
                            </w:r>
                          </w:p>
                          <w:p w:rsidR="00314EC0" w:rsidRPr="00314EC0" w:rsidRDefault="00314EC0" w:rsidP="00314EC0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4EC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7" type="#_x0000_t176" style="position:absolute;margin-left:-6.75pt;margin-top:.8pt;width:535.5pt;height:3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" fillcolor="#ffabab" stroked="f" strokeweight="2pt">
                <v:textbox>
                  <w:txbxContent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Referral guidelines - When to Refer 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Mild /moderate - 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managed in primary care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Severe Symptoms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Failed non operative treatment (unchanged or increasing symptoms &gt; 3 months)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Conditions where the natural history may be altered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Diabetes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Rheumatoid Arthritis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elderly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-existent cervical pathology double crush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Thresholds for Elective Surgical Intervention 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(Open Carpal Tunnel Decompression)</w:t>
                      </w:r>
                    </w:p>
                    <w:p w:rsid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Acute, severe symptoms persist after conservative therapy with either local corticosteroid injection by a trained, competent practitioner, and/or nocturnal splinting, </w:t>
                      </w:r>
                    </w:p>
                    <w:p w:rsid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mild to moderate symptoms persist for at least 4 months after conservative therapy with either local corticosteroid injection (if appropriate) and/or nocturnal splinting, 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there is neurological deficit 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sensory blunting, muscle wasting or weakness of </w:t>
                      </w:r>
                      <w:proofErr w:type="spellStart"/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thenar</w:t>
                      </w:r>
                      <w:proofErr w:type="spellEnd"/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abduction, or proven </w:t>
                      </w:r>
                      <w:proofErr w:type="spellStart"/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neurophysical</w:t>
                      </w:r>
                      <w:proofErr w:type="spellEnd"/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changes,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 severe symptoms significantly interfere with daily activities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 D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eterioration is shown by nerve conduction studies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314EC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intervals</w:t>
                      </w:r>
                      <w:proofErr w:type="gramEnd"/>
                      <w:r w:rsidRPr="00314EC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between steroid injections are less than 3 months 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314EC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patient</w:t>
                      </w:r>
                      <w:proofErr w:type="gramEnd"/>
                      <w:r w:rsidRPr="00314EC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opts for surgery 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Patients with very severe or prolonged symptoms may not get full resolution but the 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progression of symptoms</w:t>
                      </w:r>
                      <w:r w:rsidRPr="00314E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will be halted.</w:t>
                      </w:r>
                    </w:p>
                    <w:p w:rsidR="00314EC0" w:rsidRPr="00314EC0" w:rsidRDefault="00314EC0" w:rsidP="00314EC0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4EC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14EC0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  <w:rsid w:val="00D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05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058C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05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058C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2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97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28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5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0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1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84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2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47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3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9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52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3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5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1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6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65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15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50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0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82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0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69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11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64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0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2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46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53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23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41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0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45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06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85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80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14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73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97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94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22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0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06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arpal-tunnel-syndrome/Pages/Whatisitfinal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s.uk/conditions/Carpal-tunnel-syndrome/Pages/Whatisitfin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83C6-C038-4FF8-AFC8-118BD59B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2016-03-09T12:46:00Z</dcterms:modified>
</cp:coreProperties>
</file>