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F6C1E" w14:textId="42FAB868" w:rsidR="004B4D7F" w:rsidRPr="00A66477" w:rsidRDefault="004B4D7F" w:rsidP="004B4D7F">
      <w:pPr>
        <w:rPr>
          <w:rFonts w:ascii="Arial" w:hAnsi="Arial" w:cs="Arial"/>
          <w:i/>
          <w:sz w:val="18"/>
          <w:szCs w:val="18"/>
        </w:rPr>
      </w:pPr>
      <w:r w:rsidRPr="00A66477">
        <w:rPr>
          <w:rFonts w:ascii="Arial" w:hAnsi="Arial" w:cs="Arial"/>
          <w:i/>
          <w:sz w:val="18"/>
          <w:szCs w:val="18"/>
        </w:rPr>
        <w:t xml:space="preserve">Extract from the below named document for ICS Implementation purposes;  </w:t>
      </w:r>
      <w:hyperlink r:id="rId7" w:history="1">
        <w:r w:rsidR="00A66477" w:rsidRPr="00A66477">
          <w:rPr>
            <w:rStyle w:val="Hyperlink"/>
            <w:rFonts w:ascii="Arial" w:hAnsi="Arial" w:cs="Arial"/>
            <w:i/>
            <w:sz w:val="18"/>
            <w:szCs w:val="18"/>
          </w:rPr>
          <w:t>Microsoft Word - EBI consultation response statutory guidance 11 Jan 2019 FINAL v2.0 CLEAN + cover sheet.docx (aomrc.org.uk)</w:t>
        </w:r>
      </w:hyperlink>
    </w:p>
    <w:p w14:paraId="38E39D0E" w14:textId="77777777" w:rsidR="004B4D7F" w:rsidRDefault="004B4D7F" w:rsidP="004B4D7F">
      <w:pPr>
        <w:jc w:val="center"/>
        <w:rPr>
          <w:rFonts w:ascii="Arial" w:hAnsi="Arial" w:cs="Arial"/>
          <w:sz w:val="24"/>
        </w:rPr>
      </w:pPr>
      <w:r>
        <w:rPr>
          <w:rFonts w:ascii="Arial" w:hAnsi="Arial" w:cs="Arial"/>
          <w:sz w:val="24"/>
        </w:rPr>
        <w:softHyphen/>
      </w:r>
      <w:r>
        <w:rPr>
          <w:rFonts w:ascii="Arial" w:hAnsi="Arial" w:cs="Arial"/>
          <w:sz w:val="24"/>
        </w:rPr>
        <w:softHyphen/>
      </w:r>
      <w:r>
        <w:rPr>
          <w:rFonts w:ascii="Arial" w:hAnsi="Arial" w:cs="Arial"/>
          <w:sz w:val="24"/>
        </w:rPr>
        <w:softHyphen/>
      </w:r>
      <w:r>
        <w:rPr>
          <w:rFonts w:ascii="Arial" w:hAnsi="Arial" w:cs="Arial"/>
          <w:sz w:val="24"/>
        </w:rPr>
        <w:softHyphen/>
      </w:r>
      <w:r>
        <w:rPr>
          <w:rFonts w:ascii="Arial" w:hAnsi="Arial" w:cs="Arial"/>
          <w:sz w:val="24"/>
        </w:rPr>
        <w:softHyphen/>
      </w:r>
      <w:r>
        <w:rPr>
          <w:rFonts w:ascii="Arial" w:hAnsi="Arial" w:cs="Arial"/>
          <w:sz w:val="24"/>
        </w:rPr>
        <w:softHyphen/>
      </w:r>
      <w:r>
        <w:rPr>
          <w:rFonts w:ascii="Arial" w:hAnsi="Arial" w:cs="Arial"/>
          <w:sz w:val="24"/>
        </w:rPr>
        <w:softHyphen/>
      </w:r>
      <w:r>
        <w:rPr>
          <w:rFonts w:ascii="Arial" w:hAnsi="Arial" w:cs="Arial"/>
          <w:sz w:val="24"/>
        </w:rPr>
        <w:softHyphen/>
        <w:t>________________________________________________________________</w:t>
      </w:r>
    </w:p>
    <w:p w14:paraId="7FDEC821" w14:textId="77777777" w:rsidR="00ED0209" w:rsidRPr="00A66477" w:rsidRDefault="003A7468" w:rsidP="00ED0209">
      <w:pPr>
        <w:rPr>
          <w:rFonts w:ascii="Arial" w:hAnsi="Arial" w:cs="Arial"/>
          <w:u w:val="single"/>
        </w:rPr>
      </w:pPr>
      <w:r w:rsidRPr="00A66477">
        <w:rPr>
          <w:rFonts w:ascii="Arial" w:hAnsi="Arial" w:cs="Arial"/>
          <w:u w:val="single"/>
        </w:rPr>
        <w:t xml:space="preserve">Carpal tunnel syndrome release </w:t>
      </w:r>
    </w:p>
    <w:p w14:paraId="20B091CD" w14:textId="77777777" w:rsidR="00ED0209" w:rsidRPr="00A66477" w:rsidRDefault="00ED0209" w:rsidP="00ED0209">
      <w:pPr>
        <w:rPr>
          <w:rFonts w:ascii="Arial" w:hAnsi="Arial" w:cs="Arial"/>
          <w:u w:val="single"/>
        </w:rPr>
      </w:pPr>
    </w:p>
    <w:p w14:paraId="30D62A09" w14:textId="77777777" w:rsidR="003A7468" w:rsidRPr="00A66477" w:rsidRDefault="003A7468" w:rsidP="00ED0209">
      <w:pPr>
        <w:rPr>
          <w:rFonts w:ascii="Arial" w:hAnsi="Arial" w:cs="Arial"/>
          <w:u w:val="single"/>
        </w:rPr>
      </w:pPr>
      <w:r w:rsidRPr="00A66477">
        <w:rPr>
          <w:rFonts w:ascii="Arial" w:hAnsi="Arial" w:cs="Arial"/>
          <w:u w:val="single"/>
        </w:rPr>
        <w:t>Updated description of the intervention</w:t>
      </w:r>
    </w:p>
    <w:p w14:paraId="23175677" w14:textId="77777777" w:rsidR="00ED0209" w:rsidRPr="004B4D7F" w:rsidRDefault="00ED0209" w:rsidP="00ED0209">
      <w:pPr>
        <w:rPr>
          <w:rFonts w:ascii="Arial" w:hAnsi="Arial" w:cs="Arial"/>
        </w:rPr>
      </w:pPr>
    </w:p>
    <w:p w14:paraId="515CD9BD" w14:textId="77777777" w:rsidR="003A7468" w:rsidRPr="004B4D7F" w:rsidRDefault="003A7468" w:rsidP="00ED0209">
      <w:pPr>
        <w:rPr>
          <w:rFonts w:ascii="Arial" w:hAnsi="Arial" w:cs="Arial"/>
        </w:rPr>
      </w:pPr>
      <w:r w:rsidRPr="004B4D7F">
        <w:rPr>
          <w:rFonts w:ascii="Arial" w:hAnsi="Arial" w:cs="Arial"/>
        </w:rPr>
        <w:t>Carpal tunnel syndrome is common, and mild acute symptoms usually get better with time. Splinting at night, pain relief and corticosteroid injection should be considered. Surgery should be considered for persistent severe symptoms. Surgical treatment of carpal tunnel should only be offered under the criteria included below.</w:t>
      </w:r>
    </w:p>
    <w:p w14:paraId="7219FE93" w14:textId="77777777" w:rsidR="003A7468" w:rsidRPr="004B4D7F" w:rsidRDefault="003A7468" w:rsidP="00ED0209">
      <w:pPr>
        <w:rPr>
          <w:rFonts w:ascii="Arial" w:hAnsi="Arial" w:cs="Arial"/>
        </w:rPr>
      </w:pPr>
    </w:p>
    <w:p w14:paraId="1DBDEB11" w14:textId="6D07C303" w:rsidR="003A7468" w:rsidRPr="004B4D7F" w:rsidRDefault="003A7468" w:rsidP="00ED0209">
      <w:pPr>
        <w:rPr>
          <w:rFonts w:ascii="Arial" w:hAnsi="Arial" w:cs="Arial"/>
        </w:rPr>
      </w:pPr>
      <w:r w:rsidRPr="004B4D7F">
        <w:rPr>
          <w:rFonts w:ascii="Arial" w:hAnsi="Arial" w:cs="Arial"/>
        </w:rPr>
        <w:t>Updated clinical criteria</w:t>
      </w:r>
    </w:p>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23"/>
      </w:tblGrid>
      <w:tr w:rsidR="003A7468" w:rsidRPr="004B4D7F" w14:paraId="1947371A" w14:textId="77777777" w:rsidTr="009A7313">
        <w:trPr>
          <w:trHeight w:val="275"/>
        </w:trPr>
        <w:tc>
          <w:tcPr>
            <w:tcW w:w="9923" w:type="dxa"/>
            <w:shd w:val="clear" w:color="auto" w:fill="16365D"/>
          </w:tcPr>
          <w:p w14:paraId="19EFA2DA" w14:textId="77777777" w:rsidR="003A7468" w:rsidRPr="004B4D7F" w:rsidRDefault="003A7468" w:rsidP="00ED0209">
            <w:pPr>
              <w:rPr>
                <w:rFonts w:ascii="Arial" w:hAnsi="Arial" w:cs="Arial"/>
              </w:rPr>
            </w:pPr>
            <w:r w:rsidRPr="004B4D7F">
              <w:rPr>
                <w:rFonts w:ascii="Arial" w:hAnsi="Arial" w:cs="Arial"/>
              </w:rPr>
              <w:t>Summary of intervention</w:t>
            </w:r>
          </w:p>
        </w:tc>
      </w:tr>
      <w:tr w:rsidR="003A7468" w:rsidRPr="004B4D7F" w14:paraId="5C245837" w14:textId="77777777" w:rsidTr="009A7313">
        <w:trPr>
          <w:trHeight w:val="431"/>
        </w:trPr>
        <w:tc>
          <w:tcPr>
            <w:tcW w:w="9923" w:type="dxa"/>
          </w:tcPr>
          <w:p w14:paraId="5C1992DF" w14:textId="77777777" w:rsidR="003A7468" w:rsidRPr="004B4D7F" w:rsidRDefault="003A7468" w:rsidP="00ED0209">
            <w:pPr>
              <w:rPr>
                <w:rFonts w:ascii="Arial" w:hAnsi="Arial" w:cs="Arial"/>
              </w:rPr>
            </w:pPr>
            <w:r w:rsidRPr="004B4D7F">
              <w:rPr>
                <w:rFonts w:ascii="Arial" w:hAnsi="Arial" w:cs="Arial"/>
              </w:rPr>
              <w:t>Open or endoscopic surgical procedure to release median nerve from carpal tunnel.</w:t>
            </w:r>
          </w:p>
        </w:tc>
      </w:tr>
      <w:tr w:rsidR="003A7468" w:rsidRPr="004B4D7F" w14:paraId="6B951C5E" w14:textId="77777777" w:rsidTr="009A7313">
        <w:trPr>
          <w:trHeight w:val="275"/>
        </w:trPr>
        <w:tc>
          <w:tcPr>
            <w:tcW w:w="9923" w:type="dxa"/>
            <w:shd w:val="clear" w:color="auto" w:fill="16365D"/>
          </w:tcPr>
          <w:p w14:paraId="795922B3" w14:textId="77777777" w:rsidR="003A7468" w:rsidRPr="004B4D7F" w:rsidRDefault="003A7468" w:rsidP="00ED0209">
            <w:pPr>
              <w:rPr>
                <w:rFonts w:ascii="Arial" w:hAnsi="Arial" w:cs="Arial"/>
              </w:rPr>
            </w:pPr>
            <w:r w:rsidRPr="004B4D7F">
              <w:rPr>
                <w:rFonts w:ascii="Arial" w:hAnsi="Arial" w:cs="Arial"/>
              </w:rPr>
              <w:t>Number of CCG interventions in 2017/18</w:t>
            </w:r>
          </w:p>
        </w:tc>
      </w:tr>
      <w:tr w:rsidR="003A7468" w:rsidRPr="004B4D7F" w14:paraId="6A814D9D" w14:textId="77777777" w:rsidTr="009A7313">
        <w:trPr>
          <w:trHeight w:val="553"/>
        </w:trPr>
        <w:tc>
          <w:tcPr>
            <w:tcW w:w="9923" w:type="dxa"/>
          </w:tcPr>
          <w:p w14:paraId="526E3F5A" w14:textId="77777777" w:rsidR="003A7468" w:rsidRPr="004B4D7F" w:rsidRDefault="003A7468" w:rsidP="00ED0209">
            <w:pPr>
              <w:rPr>
                <w:rFonts w:ascii="Arial" w:hAnsi="Arial" w:cs="Arial"/>
              </w:rPr>
            </w:pPr>
            <w:r w:rsidRPr="004B4D7F">
              <w:rPr>
                <w:rFonts w:ascii="Arial" w:hAnsi="Arial" w:cs="Arial"/>
              </w:rPr>
              <w:t>44,497</w:t>
            </w:r>
          </w:p>
        </w:tc>
      </w:tr>
      <w:tr w:rsidR="003A7468" w:rsidRPr="004B4D7F" w14:paraId="68B2B923" w14:textId="77777777" w:rsidTr="009A7313">
        <w:trPr>
          <w:trHeight w:val="275"/>
        </w:trPr>
        <w:tc>
          <w:tcPr>
            <w:tcW w:w="9923" w:type="dxa"/>
            <w:shd w:val="clear" w:color="auto" w:fill="16365D"/>
          </w:tcPr>
          <w:p w14:paraId="7D8B6BC7" w14:textId="77777777" w:rsidR="003A7468" w:rsidRPr="004B4D7F" w:rsidRDefault="003A7468" w:rsidP="00ED0209">
            <w:pPr>
              <w:rPr>
                <w:rFonts w:ascii="Arial" w:hAnsi="Arial" w:cs="Arial"/>
              </w:rPr>
            </w:pPr>
            <w:r w:rsidRPr="004B4D7F">
              <w:rPr>
                <w:rFonts w:ascii="Arial" w:hAnsi="Arial" w:cs="Arial"/>
              </w:rPr>
              <w:t>Recommendation</w:t>
            </w:r>
          </w:p>
        </w:tc>
      </w:tr>
      <w:tr w:rsidR="003A7468" w:rsidRPr="004B4D7F" w14:paraId="1ED4CBD2" w14:textId="77777777" w:rsidTr="009A7313">
        <w:trPr>
          <w:trHeight w:val="5812"/>
        </w:trPr>
        <w:tc>
          <w:tcPr>
            <w:tcW w:w="9923" w:type="dxa"/>
          </w:tcPr>
          <w:p w14:paraId="2B7559B2" w14:textId="77777777" w:rsidR="003A7468" w:rsidRPr="004B4D7F" w:rsidRDefault="003A7468" w:rsidP="00ED0209">
            <w:pPr>
              <w:rPr>
                <w:rFonts w:ascii="Arial" w:hAnsi="Arial" w:cs="Arial"/>
              </w:rPr>
            </w:pPr>
            <w:r w:rsidRPr="004B4D7F">
              <w:rPr>
                <w:rFonts w:ascii="Arial" w:hAnsi="Arial" w:cs="Arial"/>
              </w:rPr>
              <w:t>Mild cases with intermittent symptoms causing little or no interference with sleep or activities require no treatment.</w:t>
            </w:r>
          </w:p>
          <w:p w14:paraId="4FFEBD4E" w14:textId="77777777" w:rsidR="003A7468" w:rsidRPr="004B4D7F" w:rsidRDefault="003A7468" w:rsidP="00ED0209">
            <w:pPr>
              <w:rPr>
                <w:rFonts w:ascii="Arial" w:hAnsi="Arial" w:cs="Arial"/>
              </w:rPr>
            </w:pPr>
            <w:r w:rsidRPr="004B4D7F">
              <w:rPr>
                <w:rFonts w:ascii="Arial" w:hAnsi="Arial" w:cs="Arial"/>
              </w:rPr>
              <w:t>Cases with intermittent symptoms which interfere with activities or sleep should first be treated with:</w:t>
            </w:r>
          </w:p>
          <w:p w14:paraId="7AB149A6" w14:textId="77777777" w:rsidR="003A7468" w:rsidRPr="004B4D7F" w:rsidRDefault="003A7468" w:rsidP="00ED0209">
            <w:pPr>
              <w:rPr>
                <w:rFonts w:ascii="Arial" w:hAnsi="Arial" w:cs="Arial"/>
              </w:rPr>
            </w:pPr>
            <w:r w:rsidRPr="004B4D7F">
              <w:rPr>
                <w:rFonts w:ascii="Arial" w:hAnsi="Arial" w:cs="Arial"/>
              </w:rPr>
              <w:t>corticosteroid injection(s) (medication injected into the wrist: good evidence for short (8-12 weeks) term effectiveness)</w:t>
            </w:r>
          </w:p>
          <w:p w14:paraId="7E637038" w14:textId="77777777" w:rsidR="003A7468" w:rsidRPr="004B4D7F" w:rsidRDefault="003A7468" w:rsidP="00ED0209">
            <w:pPr>
              <w:rPr>
                <w:rFonts w:ascii="Arial" w:hAnsi="Arial" w:cs="Arial"/>
              </w:rPr>
            </w:pPr>
            <w:r w:rsidRPr="004B4D7F">
              <w:rPr>
                <w:rFonts w:ascii="Arial" w:hAnsi="Arial" w:cs="Arial"/>
              </w:rPr>
              <w:t>or</w:t>
            </w:r>
          </w:p>
          <w:p w14:paraId="47D50B8E" w14:textId="77777777" w:rsidR="003A7468" w:rsidRPr="004B4D7F" w:rsidRDefault="003A7468" w:rsidP="00ED0209">
            <w:pPr>
              <w:rPr>
                <w:rFonts w:ascii="Arial" w:hAnsi="Arial" w:cs="Arial"/>
              </w:rPr>
            </w:pPr>
            <w:r w:rsidRPr="004B4D7F">
              <w:rPr>
                <w:rFonts w:ascii="Arial" w:hAnsi="Arial" w:cs="Arial"/>
              </w:rPr>
              <w:t>night splints (a support which prevents the wrist from moving during the night: not as effective as steroid injections)</w:t>
            </w:r>
          </w:p>
          <w:p w14:paraId="53292020" w14:textId="77777777" w:rsidR="003A7468" w:rsidRPr="004B4D7F" w:rsidRDefault="003A7468" w:rsidP="00ED0209">
            <w:pPr>
              <w:rPr>
                <w:rFonts w:ascii="Arial" w:hAnsi="Arial" w:cs="Arial"/>
              </w:rPr>
            </w:pPr>
            <w:r w:rsidRPr="004B4D7F">
              <w:rPr>
                <w:rFonts w:ascii="Arial" w:hAnsi="Arial" w:cs="Arial"/>
              </w:rPr>
              <w:t>Surgical treatment of carpal tunnel should be considered if one of the following criteria are met:</w:t>
            </w:r>
          </w:p>
          <w:p w14:paraId="6BC247C9" w14:textId="77777777" w:rsidR="003A7468" w:rsidRPr="004B4D7F" w:rsidRDefault="003A7468" w:rsidP="00ED0209">
            <w:pPr>
              <w:rPr>
                <w:rFonts w:ascii="Arial" w:hAnsi="Arial" w:cs="Arial"/>
              </w:rPr>
            </w:pPr>
            <w:r w:rsidRPr="004B4D7F">
              <w:rPr>
                <w:rFonts w:ascii="Arial" w:hAnsi="Arial" w:cs="Arial"/>
              </w:rPr>
              <w:t>The symptoms significantly interfere with daily activities and sleep symptoms and have not settled to a manageable level with either one local corticosteroid injection and/or nocturnal splinting for a minimum of 8 weeks;</w:t>
            </w:r>
          </w:p>
          <w:p w14:paraId="1748D3E5" w14:textId="77777777" w:rsidR="003A7468" w:rsidRPr="004B4D7F" w:rsidRDefault="003A7468" w:rsidP="00ED0209">
            <w:pPr>
              <w:rPr>
                <w:rFonts w:ascii="Arial" w:hAnsi="Arial" w:cs="Arial"/>
              </w:rPr>
            </w:pPr>
            <w:r w:rsidRPr="004B4D7F">
              <w:rPr>
                <w:rFonts w:ascii="Arial" w:hAnsi="Arial" w:cs="Arial"/>
              </w:rPr>
              <w:t>or</w:t>
            </w:r>
          </w:p>
          <w:p w14:paraId="5FF5C4FE" w14:textId="77777777" w:rsidR="003A7468" w:rsidRPr="004B4D7F" w:rsidRDefault="003A7468" w:rsidP="00ED0209">
            <w:pPr>
              <w:rPr>
                <w:rFonts w:ascii="Arial" w:hAnsi="Arial" w:cs="Arial"/>
              </w:rPr>
            </w:pPr>
            <w:r w:rsidRPr="004B4D7F">
              <w:rPr>
                <w:rFonts w:ascii="Arial" w:hAnsi="Arial" w:cs="Arial"/>
              </w:rPr>
              <w:t>There is either:</w:t>
            </w:r>
          </w:p>
          <w:p w14:paraId="72932514" w14:textId="77777777" w:rsidR="003A7468" w:rsidRPr="004B4D7F" w:rsidRDefault="003A7468" w:rsidP="00ED0209">
            <w:pPr>
              <w:rPr>
                <w:rFonts w:ascii="Arial" w:hAnsi="Arial" w:cs="Arial"/>
              </w:rPr>
            </w:pPr>
            <w:r w:rsidRPr="004B4D7F">
              <w:rPr>
                <w:rFonts w:ascii="Arial" w:hAnsi="Arial" w:cs="Arial"/>
              </w:rPr>
              <w:t>a permanent (ever-present) reduction in sensation in the median nerve distribution;</w:t>
            </w:r>
          </w:p>
          <w:p w14:paraId="1202642F" w14:textId="77777777" w:rsidR="003A7468" w:rsidRPr="004B4D7F" w:rsidRDefault="003A7468" w:rsidP="00ED0209">
            <w:pPr>
              <w:rPr>
                <w:rFonts w:ascii="Arial" w:hAnsi="Arial" w:cs="Arial"/>
              </w:rPr>
            </w:pPr>
            <w:r w:rsidRPr="004B4D7F">
              <w:rPr>
                <w:rFonts w:ascii="Arial" w:hAnsi="Arial" w:cs="Arial"/>
              </w:rPr>
              <w:t>or</w:t>
            </w:r>
          </w:p>
          <w:p w14:paraId="00CA128E" w14:textId="77777777" w:rsidR="004B4D7F" w:rsidRDefault="003A7468" w:rsidP="00ED0209">
            <w:pPr>
              <w:rPr>
                <w:rFonts w:ascii="Arial" w:hAnsi="Arial" w:cs="Arial"/>
              </w:rPr>
            </w:pPr>
            <w:r w:rsidRPr="004B4D7F">
              <w:rPr>
                <w:rFonts w:ascii="Arial" w:hAnsi="Arial" w:cs="Arial"/>
              </w:rPr>
              <w:t>muscle wasting or weakness of thenar abduction (moving the thumb away from the hand).</w:t>
            </w:r>
            <w:r w:rsidR="004B4D7F" w:rsidRPr="004B4D7F">
              <w:rPr>
                <w:rFonts w:ascii="Arial" w:hAnsi="Arial" w:cs="Arial"/>
              </w:rPr>
              <w:t xml:space="preserve"> </w:t>
            </w:r>
          </w:p>
          <w:p w14:paraId="63367CE5" w14:textId="77777777" w:rsidR="004B4D7F" w:rsidRDefault="004B4D7F" w:rsidP="00ED0209">
            <w:pPr>
              <w:rPr>
                <w:rFonts w:ascii="Arial" w:hAnsi="Arial" w:cs="Arial"/>
              </w:rPr>
            </w:pPr>
          </w:p>
          <w:p w14:paraId="3C623695" w14:textId="77777777" w:rsidR="003A7468" w:rsidRPr="004B4D7F" w:rsidRDefault="004B4D7F" w:rsidP="00ED0209">
            <w:pPr>
              <w:rPr>
                <w:rFonts w:ascii="Arial" w:hAnsi="Arial" w:cs="Arial"/>
              </w:rPr>
            </w:pPr>
            <w:r w:rsidRPr="004B4D7F">
              <w:rPr>
                <w:rFonts w:ascii="Arial" w:hAnsi="Arial" w:cs="Arial"/>
              </w:rPr>
              <w:t>Nerve Conduction Studies if available are suggested for consideration before surgery to predict positive surgical outcome or where the diagnosis is uncertain.</w:t>
            </w:r>
          </w:p>
        </w:tc>
      </w:tr>
    </w:tbl>
    <w:p w14:paraId="649BFB06" w14:textId="77777777" w:rsidR="003A7468" w:rsidRPr="004B4D7F" w:rsidRDefault="003A7468" w:rsidP="00ED0209">
      <w:pPr>
        <w:rPr>
          <w:rFonts w:ascii="Arial" w:hAnsi="Arial" w:cs="Arial"/>
        </w:rPr>
        <w:sectPr w:rsidR="003A7468" w:rsidRPr="004B4D7F" w:rsidSect="004B4D7F">
          <w:headerReference w:type="default" r:id="rId8"/>
          <w:pgSz w:w="11907" w:h="16840" w:code="9"/>
          <w:pgMar w:top="1340" w:right="1300" w:bottom="460" w:left="1200" w:header="288" w:footer="275" w:gutter="0"/>
          <w:cols w:space="720"/>
        </w:sectPr>
      </w:pPr>
    </w:p>
    <w:p w14:paraId="4EF9F6D0" w14:textId="77777777" w:rsidR="003A7468" w:rsidRPr="004B4D7F" w:rsidRDefault="003A7468" w:rsidP="00ED0209">
      <w:pPr>
        <w:rPr>
          <w:rFonts w:ascii="Arial" w:hAnsi="Arial" w:cs="Arial"/>
        </w:rPr>
      </w:pPr>
    </w:p>
    <w:tbl>
      <w:tblPr>
        <w:tblW w:w="9840"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40"/>
      </w:tblGrid>
      <w:tr w:rsidR="003A7468" w:rsidRPr="004B4D7F" w14:paraId="17DDED6E" w14:textId="77777777" w:rsidTr="009A7313">
        <w:trPr>
          <w:trHeight w:val="275"/>
        </w:trPr>
        <w:tc>
          <w:tcPr>
            <w:tcW w:w="9840" w:type="dxa"/>
            <w:shd w:val="clear" w:color="auto" w:fill="16365D"/>
          </w:tcPr>
          <w:p w14:paraId="667E5709" w14:textId="77777777" w:rsidR="003A7468" w:rsidRPr="004B4D7F" w:rsidRDefault="003A7468" w:rsidP="00ED0209">
            <w:pPr>
              <w:rPr>
                <w:rFonts w:ascii="Arial" w:hAnsi="Arial" w:cs="Arial"/>
              </w:rPr>
            </w:pPr>
            <w:r w:rsidRPr="004B4D7F">
              <w:rPr>
                <w:rFonts w:ascii="Arial" w:hAnsi="Arial" w:cs="Arial"/>
              </w:rPr>
              <w:t>Rationale for recommendation</w:t>
            </w:r>
          </w:p>
        </w:tc>
      </w:tr>
      <w:tr w:rsidR="003A7468" w:rsidRPr="004B4D7F" w14:paraId="5B55138F" w14:textId="77777777" w:rsidTr="009A7313">
        <w:trPr>
          <w:trHeight w:val="4744"/>
        </w:trPr>
        <w:tc>
          <w:tcPr>
            <w:tcW w:w="9840" w:type="dxa"/>
          </w:tcPr>
          <w:p w14:paraId="37EA63C9" w14:textId="77777777" w:rsidR="003A7468" w:rsidRPr="004B4D7F" w:rsidRDefault="003A7468" w:rsidP="00ED0209">
            <w:pPr>
              <w:rPr>
                <w:rFonts w:ascii="Arial" w:hAnsi="Arial" w:cs="Arial"/>
              </w:rPr>
            </w:pPr>
            <w:r w:rsidRPr="004B4D7F">
              <w:rPr>
                <w:rFonts w:ascii="Arial" w:hAnsi="Arial" w:cs="Arial"/>
              </w:rPr>
              <w:t>Carpal tunnel syndrome is very common, and mild cases may never require any treatment. Cases which interfere with activities or sleep may resolve or settle to a manageable level with non-operative treatments such as a steroid injection (good evidence of short-term benefit (8-12 weeks) but many progress to surgery within 1 year). Wrist splints worn at night (weak evidence of benefit) may also be used but are less effective than steroid injections and reported as less cost-effective than surgery.</w:t>
            </w:r>
          </w:p>
          <w:p w14:paraId="3602F328" w14:textId="77777777" w:rsidR="003A7468" w:rsidRPr="004B4D7F" w:rsidRDefault="003A7468" w:rsidP="00ED0209">
            <w:pPr>
              <w:rPr>
                <w:rFonts w:ascii="Arial" w:hAnsi="Arial" w:cs="Arial"/>
              </w:rPr>
            </w:pPr>
          </w:p>
          <w:p w14:paraId="2A3716E8" w14:textId="77777777" w:rsidR="003A7468" w:rsidRPr="004B4D7F" w:rsidRDefault="003A7468" w:rsidP="00ED0209">
            <w:pPr>
              <w:rPr>
                <w:rFonts w:ascii="Arial" w:hAnsi="Arial" w:cs="Arial"/>
              </w:rPr>
            </w:pPr>
            <w:r w:rsidRPr="004B4D7F">
              <w:rPr>
                <w:rFonts w:ascii="Arial" w:hAnsi="Arial" w:cs="Arial"/>
              </w:rPr>
              <w:t xml:space="preserve">In refractory (keeps coming back) or severe case surgery (good evidence of excellent clinical effectiveness and long term benefit) should be considered. The surgery has a high success rate (75 to 90%) in patients with intermittent symptoms who have had a good short-term benefit from a previous steroid injection. Surgery will also prevent patients with constant wooliness of their fingers from becoming worse and can restore normal sensation to patients with total loss of </w:t>
            </w:r>
            <w:proofErr w:type="gramStart"/>
            <w:r w:rsidRPr="004B4D7F">
              <w:rPr>
                <w:rFonts w:ascii="Arial" w:hAnsi="Arial" w:cs="Arial"/>
              </w:rPr>
              <w:t>sensation  over</w:t>
            </w:r>
            <w:proofErr w:type="gramEnd"/>
            <w:r w:rsidRPr="004B4D7F">
              <w:rPr>
                <w:rFonts w:ascii="Arial" w:hAnsi="Arial" w:cs="Arial"/>
              </w:rPr>
              <w:t xml:space="preserve"> a period of months.</w:t>
            </w:r>
          </w:p>
          <w:p w14:paraId="1E767FCD" w14:textId="77777777" w:rsidR="003A7468" w:rsidRPr="004B4D7F" w:rsidRDefault="003A7468" w:rsidP="00ED0209">
            <w:pPr>
              <w:rPr>
                <w:rFonts w:ascii="Arial" w:hAnsi="Arial" w:cs="Arial"/>
              </w:rPr>
            </w:pPr>
          </w:p>
          <w:p w14:paraId="431193D2" w14:textId="77777777" w:rsidR="003A7468" w:rsidRPr="004B4D7F" w:rsidRDefault="003A7468" w:rsidP="00ED0209">
            <w:pPr>
              <w:rPr>
                <w:rFonts w:ascii="Arial" w:hAnsi="Arial" w:cs="Arial"/>
              </w:rPr>
            </w:pPr>
            <w:r w:rsidRPr="004B4D7F">
              <w:rPr>
                <w:rFonts w:ascii="Arial" w:hAnsi="Arial" w:cs="Arial"/>
              </w:rPr>
              <w:t>The hand is weak and sore for 3-6 weeks after carpal tunnel surgery but recovery of normal hand function is expected, significant complications are rare (≈4%) and the lifetime risk of the carpal tunnel syndrome recurring and requiring revision surgery has been estimated at between 4 and 15%.</w:t>
            </w:r>
          </w:p>
          <w:p w14:paraId="1460A98C" w14:textId="77777777" w:rsidR="003A7468" w:rsidRPr="004B4D7F" w:rsidRDefault="003A7468" w:rsidP="004B4D7F">
            <w:pPr>
              <w:rPr>
                <w:rFonts w:ascii="Arial" w:hAnsi="Arial" w:cs="Arial"/>
              </w:rPr>
            </w:pPr>
          </w:p>
        </w:tc>
      </w:tr>
      <w:tr w:rsidR="009A7313" w:rsidRPr="004B4D7F" w14:paraId="40E47712" w14:textId="77777777" w:rsidTr="009A7313">
        <w:trPr>
          <w:trHeight w:val="315"/>
        </w:trPr>
        <w:tc>
          <w:tcPr>
            <w:tcW w:w="9840" w:type="dxa"/>
            <w:shd w:val="clear" w:color="auto" w:fill="244061" w:themeFill="accent1" w:themeFillShade="80"/>
          </w:tcPr>
          <w:p w14:paraId="69DC3B86" w14:textId="77777777" w:rsidR="009A7313" w:rsidRPr="004B4D7F" w:rsidRDefault="009A7313" w:rsidP="00ED0209">
            <w:pPr>
              <w:rPr>
                <w:rFonts w:ascii="Arial" w:hAnsi="Arial" w:cs="Arial"/>
              </w:rPr>
            </w:pPr>
            <w:r w:rsidRPr="004B4D7F">
              <w:rPr>
                <w:rFonts w:ascii="Arial" w:hAnsi="Arial" w:cs="Arial"/>
              </w:rPr>
              <w:t>References</w:t>
            </w:r>
          </w:p>
        </w:tc>
      </w:tr>
      <w:tr w:rsidR="009A7313" w:rsidRPr="00A66477" w14:paraId="53738C32" w14:textId="77777777" w:rsidTr="009A7313">
        <w:trPr>
          <w:trHeight w:val="315"/>
        </w:trPr>
        <w:tc>
          <w:tcPr>
            <w:tcW w:w="9840" w:type="dxa"/>
          </w:tcPr>
          <w:p w14:paraId="17B8BCE4" w14:textId="77777777" w:rsidR="009A7313" w:rsidRPr="00A66477" w:rsidRDefault="009A7313" w:rsidP="009A7313">
            <w:pPr>
              <w:rPr>
                <w:rFonts w:ascii="Arial" w:hAnsi="Arial" w:cs="Arial"/>
                <w:sz w:val="16"/>
                <w:szCs w:val="16"/>
              </w:rPr>
            </w:pPr>
            <w:proofErr w:type="spellStart"/>
            <w:r w:rsidRPr="00A66477">
              <w:rPr>
                <w:rFonts w:ascii="Arial" w:hAnsi="Arial" w:cs="Arial"/>
                <w:sz w:val="16"/>
                <w:szCs w:val="16"/>
              </w:rPr>
              <w:t>Atroshi</w:t>
            </w:r>
            <w:proofErr w:type="spellEnd"/>
            <w:r w:rsidRPr="00A66477">
              <w:rPr>
                <w:rFonts w:ascii="Arial" w:hAnsi="Arial" w:cs="Arial"/>
                <w:sz w:val="16"/>
                <w:szCs w:val="16"/>
              </w:rPr>
              <w:t xml:space="preserve"> I, </w:t>
            </w:r>
            <w:proofErr w:type="spellStart"/>
            <w:r w:rsidRPr="00A66477">
              <w:rPr>
                <w:rFonts w:ascii="Arial" w:hAnsi="Arial" w:cs="Arial"/>
                <w:sz w:val="16"/>
                <w:szCs w:val="16"/>
              </w:rPr>
              <w:t>Flondell</w:t>
            </w:r>
            <w:proofErr w:type="spellEnd"/>
            <w:r w:rsidRPr="00A66477">
              <w:rPr>
                <w:rFonts w:ascii="Arial" w:hAnsi="Arial" w:cs="Arial"/>
                <w:sz w:val="16"/>
                <w:szCs w:val="16"/>
              </w:rPr>
              <w:t xml:space="preserve"> M, Hofer M, </w:t>
            </w:r>
            <w:proofErr w:type="spellStart"/>
            <w:r w:rsidRPr="00A66477">
              <w:rPr>
                <w:rFonts w:ascii="Arial" w:hAnsi="Arial" w:cs="Arial"/>
                <w:sz w:val="16"/>
                <w:szCs w:val="16"/>
              </w:rPr>
              <w:t>Ranstam</w:t>
            </w:r>
            <w:proofErr w:type="spellEnd"/>
            <w:r w:rsidRPr="00A66477">
              <w:rPr>
                <w:rFonts w:ascii="Arial" w:hAnsi="Arial" w:cs="Arial"/>
                <w:sz w:val="16"/>
                <w:szCs w:val="16"/>
              </w:rPr>
              <w:t xml:space="preserve"> J. Methylprednisolone injections for the carpal tunnel syndrome: a randomized, placebo-controlled trial. Annals of internal medicine. 2013;159(5):309-17.</w:t>
            </w:r>
          </w:p>
          <w:p w14:paraId="25333805" w14:textId="77777777" w:rsidR="009A7313" w:rsidRPr="00A66477" w:rsidRDefault="009A7313" w:rsidP="009A7313">
            <w:pPr>
              <w:rPr>
                <w:rFonts w:ascii="Arial" w:hAnsi="Arial" w:cs="Arial"/>
                <w:sz w:val="16"/>
                <w:szCs w:val="16"/>
              </w:rPr>
            </w:pPr>
            <w:r w:rsidRPr="00A66477">
              <w:rPr>
                <w:rFonts w:ascii="Arial" w:hAnsi="Arial" w:cs="Arial"/>
                <w:sz w:val="16"/>
                <w:szCs w:val="16"/>
              </w:rPr>
              <w:t xml:space="preserve">Chesterton LS, </w:t>
            </w:r>
            <w:proofErr w:type="spellStart"/>
            <w:r w:rsidRPr="00A66477">
              <w:rPr>
                <w:rFonts w:ascii="Arial" w:hAnsi="Arial" w:cs="Arial"/>
                <w:sz w:val="16"/>
                <w:szCs w:val="16"/>
              </w:rPr>
              <w:t>Blagojevic</w:t>
            </w:r>
            <w:proofErr w:type="spellEnd"/>
            <w:r w:rsidRPr="00A66477">
              <w:rPr>
                <w:rFonts w:ascii="Arial" w:hAnsi="Arial" w:cs="Arial"/>
                <w:sz w:val="16"/>
                <w:szCs w:val="16"/>
              </w:rPr>
              <w:t xml:space="preserve">-Bucknall M, Burton C et al. The clinical and cost- effectiveness of corticosteroid injection versus night splints for carpal tunnel syndrome (instincts trial): An open-label, parallel group, </w:t>
            </w:r>
            <w:proofErr w:type="spellStart"/>
            <w:r w:rsidRPr="00A66477">
              <w:rPr>
                <w:rFonts w:ascii="Arial" w:hAnsi="Arial" w:cs="Arial"/>
                <w:sz w:val="16"/>
                <w:szCs w:val="16"/>
              </w:rPr>
              <w:t>randomised</w:t>
            </w:r>
            <w:proofErr w:type="spellEnd"/>
            <w:r w:rsidRPr="00A66477">
              <w:rPr>
                <w:rFonts w:ascii="Arial" w:hAnsi="Arial" w:cs="Arial"/>
                <w:sz w:val="16"/>
                <w:szCs w:val="16"/>
              </w:rPr>
              <w:t xml:space="preserve"> controlled trial. Lancet. 2018, 392: 1423-33.</w:t>
            </w:r>
          </w:p>
          <w:p w14:paraId="38F8CC58" w14:textId="77777777" w:rsidR="009A7313" w:rsidRPr="00A66477" w:rsidRDefault="009A7313" w:rsidP="009A7313">
            <w:pPr>
              <w:rPr>
                <w:rFonts w:ascii="Arial" w:hAnsi="Arial" w:cs="Arial"/>
                <w:sz w:val="16"/>
                <w:szCs w:val="16"/>
              </w:rPr>
            </w:pPr>
            <w:r w:rsidRPr="00A66477">
              <w:rPr>
                <w:rFonts w:ascii="Arial" w:hAnsi="Arial" w:cs="Arial"/>
                <w:sz w:val="16"/>
                <w:szCs w:val="16"/>
              </w:rPr>
              <w:t xml:space="preserve">Gerritsen AA, de Vet HC, Scholten RJ, Bertelsmann FW, de </w:t>
            </w:r>
            <w:proofErr w:type="spellStart"/>
            <w:r w:rsidRPr="00A66477">
              <w:rPr>
                <w:rFonts w:ascii="Arial" w:hAnsi="Arial" w:cs="Arial"/>
                <w:sz w:val="16"/>
                <w:szCs w:val="16"/>
              </w:rPr>
              <w:t>Krom</w:t>
            </w:r>
            <w:proofErr w:type="spellEnd"/>
            <w:r w:rsidRPr="00A66477">
              <w:rPr>
                <w:rFonts w:ascii="Arial" w:hAnsi="Arial" w:cs="Arial"/>
                <w:sz w:val="16"/>
                <w:szCs w:val="16"/>
              </w:rPr>
              <w:t xml:space="preserve"> MC, </w:t>
            </w:r>
            <w:proofErr w:type="spellStart"/>
            <w:r w:rsidRPr="00A66477">
              <w:rPr>
                <w:rFonts w:ascii="Arial" w:hAnsi="Arial" w:cs="Arial"/>
                <w:sz w:val="16"/>
                <w:szCs w:val="16"/>
              </w:rPr>
              <w:t>Bouter</w:t>
            </w:r>
            <w:proofErr w:type="spellEnd"/>
            <w:r w:rsidRPr="00A66477">
              <w:rPr>
                <w:rFonts w:ascii="Arial" w:hAnsi="Arial" w:cs="Arial"/>
                <w:sz w:val="16"/>
                <w:szCs w:val="16"/>
              </w:rPr>
              <w:t xml:space="preserve"> </w:t>
            </w:r>
            <w:proofErr w:type="spellStart"/>
            <w:r w:rsidRPr="00A66477">
              <w:rPr>
                <w:rFonts w:ascii="Arial" w:hAnsi="Arial" w:cs="Arial"/>
                <w:sz w:val="16"/>
                <w:szCs w:val="16"/>
              </w:rPr>
              <w:t>LM</w:t>
            </w:r>
            <w:proofErr w:type="spellEnd"/>
            <w:r w:rsidRPr="00A66477">
              <w:rPr>
                <w:rFonts w:ascii="Arial" w:hAnsi="Arial" w:cs="Arial"/>
                <w:sz w:val="16"/>
                <w:szCs w:val="16"/>
              </w:rPr>
              <w:t>. Splinting vs surgery in the treatment of carpal tunnel syndrome: A randomized controlled trial. JAMA. 2002, 288: 1245-51.</w:t>
            </w:r>
          </w:p>
          <w:p w14:paraId="3BC40C1C" w14:textId="77777777" w:rsidR="009A7313" w:rsidRPr="00A66477" w:rsidRDefault="009A7313" w:rsidP="009A7313">
            <w:pPr>
              <w:rPr>
                <w:rFonts w:ascii="Arial" w:hAnsi="Arial" w:cs="Arial"/>
                <w:sz w:val="16"/>
                <w:szCs w:val="16"/>
              </w:rPr>
            </w:pPr>
            <w:proofErr w:type="spellStart"/>
            <w:r w:rsidRPr="00A66477">
              <w:rPr>
                <w:rFonts w:ascii="Arial" w:hAnsi="Arial" w:cs="Arial"/>
                <w:sz w:val="16"/>
                <w:szCs w:val="16"/>
              </w:rPr>
              <w:t>Korthals</w:t>
            </w:r>
            <w:proofErr w:type="spellEnd"/>
            <w:r w:rsidRPr="00A66477">
              <w:rPr>
                <w:rFonts w:ascii="Arial" w:hAnsi="Arial" w:cs="Arial"/>
                <w:sz w:val="16"/>
                <w:szCs w:val="16"/>
              </w:rPr>
              <w:t xml:space="preserve">-de Bos </w:t>
            </w:r>
            <w:proofErr w:type="spellStart"/>
            <w:r w:rsidRPr="00A66477">
              <w:rPr>
                <w:rFonts w:ascii="Arial" w:hAnsi="Arial" w:cs="Arial"/>
                <w:sz w:val="16"/>
                <w:szCs w:val="16"/>
              </w:rPr>
              <w:t>IB</w:t>
            </w:r>
            <w:proofErr w:type="spellEnd"/>
            <w:r w:rsidRPr="00A66477">
              <w:rPr>
                <w:rFonts w:ascii="Arial" w:hAnsi="Arial" w:cs="Arial"/>
                <w:sz w:val="16"/>
                <w:szCs w:val="16"/>
              </w:rPr>
              <w:t xml:space="preserve">, Gerritsen AA, van </w:t>
            </w:r>
            <w:proofErr w:type="spellStart"/>
            <w:r w:rsidRPr="00A66477">
              <w:rPr>
                <w:rFonts w:ascii="Arial" w:hAnsi="Arial" w:cs="Arial"/>
                <w:sz w:val="16"/>
                <w:szCs w:val="16"/>
              </w:rPr>
              <w:t>Tulder</w:t>
            </w:r>
            <w:proofErr w:type="spellEnd"/>
            <w:r w:rsidRPr="00A66477">
              <w:rPr>
                <w:rFonts w:ascii="Arial" w:hAnsi="Arial" w:cs="Arial"/>
                <w:sz w:val="16"/>
                <w:szCs w:val="16"/>
              </w:rPr>
              <w:t xml:space="preserve"> MW et al. Surgery is more cost-effective than splinting for carpal tunnel syndrome in the Netherlands: Results of an economic evaluation alongside a randomized controlled trial. BMC </w:t>
            </w:r>
            <w:proofErr w:type="spellStart"/>
            <w:r w:rsidRPr="00A66477">
              <w:rPr>
                <w:rFonts w:ascii="Arial" w:hAnsi="Arial" w:cs="Arial"/>
                <w:sz w:val="16"/>
                <w:szCs w:val="16"/>
              </w:rPr>
              <w:t>Musculoskelet</w:t>
            </w:r>
            <w:proofErr w:type="spellEnd"/>
            <w:r w:rsidRPr="00A66477">
              <w:rPr>
                <w:rFonts w:ascii="Arial" w:hAnsi="Arial" w:cs="Arial"/>
                <w:sz w:val="16"/>
                <w:szCs w:val="16"/>
              </w:rPr>
              <w:t xml:space="preserve"> </w:t>
            </w:r>
            <w:proofErr w:type="spellStart"/>
            <w:r w:rsidRPr="00A66477">
              <w:rPr>
                <w:rFonts w:ascii="Arial" w:hAnsi="Arial" w:cs="Arial"/>
                <w:sz w:val="16"/>
                <w:szCs w:val="16"/>
              </w:rPr>
              <w:t>Disord</w:t>
            </w:r>
            <w:proofErr w:type="spellEnd"/>
            <w:r w:rsidRPr="00A66477">
              <w:rPr>
                <w:rFonts w:ascii="Arial" w:hAnsi="Arial" w:cs="Arial"/>
                <w:sz w:val="16"/>
                <w:szCs w:val="16"/>
              </w:rPr>
              <w:t>. 2006, 7: 86.</w:t>
            </w:r>
          </w:p>
          <w:p w14:paraId="6B11543A" w14:textId="77777777" w:rsidR="009A7313" w:rsidRPr="00A66477" w:rsidRDefault="009A7313" w:rsidP="009A7313">
            <w:pPr>
              <w:rPr>
                <w:rFonts w:ascii="Arial" w:hAnsi="Arial" w:cs="Arial"/>
                <w:sz w:val="16"/>
                <w:szCs w:val="16"/>
              </w:rPr>
            </w:pPr>
            <w:r w:rsidRPr="00A66477">
              <w:rPr>
                <w:rFonts w:ascii="Arial" w:hAnsi="Arial" w:cs="Arial"/>
                <w:sz w:val="16"/>
                <w:szCs w:val="16"/>
              </w:rPr>
              <w:t>Louie D , Earp B &amp; Philip Blazar P Long-term outcomes of carpal tunnel release: a critical review of the literature HAND (2012) 7:242–246</w:t>
            </w:r>
          </w:p>
          <w:p w14:paraId="12D92EE8" w14:textId="77777777" w:rsidR="009A7313" w:rsidRPr="00A66477" w:rsidRDefault="009A7313" w:rsidP="009A7313">
            <w:pPr>
              <w:rPr>
                <w:rFonts w:ascii="Arial" w:hAnsi="Arial" w:cs="Arial"/>
                <w:sz w:val="16"/>
                <w:szCs w:val="16"/>
              </w:rPr>
            </w:pPr>
            <w:r w:rsidRPr="00A66477">
              <w:rPr>
                <w:rFonts w:ascii="Arial" w:hAnsi="Arial" w:cs="Arial"/>
                <w:sz w:val="16"/>
                <w:szCs w:val="16"/>
              </w:rPr>
              <w:t>Marshall S, Tardif G, Ashworth N. Local corticosteroid injection for carpal tunnel syndrome. Cochrane Database Syst Rev. 2007(2):CD001554.</w:t>
            </w:r>
          </w:p>
          <w:p w14:paraId="30E93B3F" w14:textId="77777777" w:rsidR="009A7313" w:rsidRPr="00A66477" w:rsidRDefault="009A7313" w:rsidP="009A7313">
            <w:pPr>
              <w:rPr>
                <w:rFonts w:ascii="Arial" w:hAnsi="Arial" w:cs="Arial"/>
                <w:sz w:val="16"/>
                <w:szCs w:val="16"/>
              </w:rPr>
            </w:pPr>
            <w:r w:rsidRPr="00A66477">
              <w:rPr>
                <w:rFonts w:ascii="Arial" w:hAnsi="Arial" w:cs="Arial"/>
                <w:sz w:val="16"/>
                <w:szCs w:val="16"/>
              </w:rPr>
              <w:t>Page MJ, Massy-Westropp N, O'Connor D, Pitt V. Splinting for carpal tunnel syndrome. Cochrane Database Syst Rev. 2012(7):CD010003.</w:t>
            </w:r>
          </w:p>
          <w:p w14:paraId="7E92A5DE" w14:textId="77777777" w:rsidR="009A7313" w:rsidRPr="00A66477" w:rsidRDefault="009A7313" w:rsidP="009A7313">
            <w:pPr>
              <w:rPr>
                <w:rFonts w:ascii="Arial" w:hAnsi="Arial" w:cs="Arial"/>
                <w:sz w:val="16"/>
                <w:szCs w:val="16"/>
              </w:rPr>
            </w:pPr>
            <w:r w:rsidRPr="00A66477">
              <w:rPr>
                <w:rFonts w:ascii="Arial" w:hAnsi="Arial" w:cs="Arial"/>
                <w:sz w:val="16"/>
                <w:szCs w:val="16"/>
              </w:rPr>
              <w:t xml:space="preserve">Shi Q, </w:t>
            </w:r>
            <w:proofErr w:type="spellStart"/>
            <w:r w:rsidRPr="00A66477">
              <w:rPr>
                <w:rFonts w:ascii="Arial" w:hAnsi="Arial" w:cs="Arial"/>
                <w:sz w:val="16"/>
                <w:szCs w:val="16"/>
              </w:rPr>
              <w:t>MacDermid</w:t>
            </w:r>
            <w:proofErr w:type="spellEnd"/>
            <w:r w:rsidRPr="00A66477">
              <w:rPr>
                <w:rFonts w:ascii="Arial" w:hAnsi="Arial" w:cs="Arial"/>
                <w:sz w:val="16"/>
                <w:szCs w:val="16"/>
              </w:rPr>
              <w:t xml:space="preserve"> JC. Is surgical intervention more effective than non- surgical treatment for carpal tunnel syndrome? A systematic review. J </w:t>
            </w:r>
            <w:proofErr w:type="spellStart"/>
            <w:r w:rsidRPr="00A66477">
              <w:rPr>
                <w:rFonts w:ascii="Arial" w:hAnsi="Arial" w:cs="Arial"/>
                <w:sz w:val="16"/>
                <w:szCs w:val="16"/>
              </w:rPr>
              <w:t>Orthop</w:t>
            </w:r>
            <w:proofErr w:type="spellEnd"/>
            <w:r w:rsidRPr="00A66477">
              <w:rPr>
                <w:rFonts w:ascii="Arial" w:hAnsi="Arial" w:cs="Arial"/>
                <w:sz w:val="16"/>
                <w:szCs w:val="16"/>
              </w:rPr>
              <w:t xml:space="preserve"> Surg Res. </w:t>
            </w:r>
            <w:proofErr w:type="gramStart"/>
            <w:r w:rsidRPr="00A66477">
              <w:rPr>
                <w:rFonts w:ascii="Arial" w:hAnsi="Arial" w:cs="Arial"/>
                <w:sz w:val="16"/>
                <w:szCs w:val="16"/>
              </w:rPr>
              <w:t>2011;6:17</w:t>
            </w:r>
            <w:proofErr w:type="gramEnd"/>
            <w:r w:rsidRPr="00A66477">
              <w:rPr>
                <w:rFonts w:ascii="Arial" w:hAnsi="Arial" w:cs="Arial"/>
                <w:sz w:val="16"/>
                <w:szCs w:val="16"/>
              </w:rPr>
              <w:t>.</w:t>
            </w:r>
          </w:p>
          <w:p w14:paraId="5AF22883" w14:textId="77777777" w:rsidR="009A7313" w:rsidRPr="00A66477" w:rsidRDefault="009A7313" w:rsidP="009A7313">
            <w:pPr>
              <w:rPr>
                <w:rFonts w:ascii="Arial" w:hAnsi="Arial" w:cs="Arial"/>
                <w:sz w:val="16"/>
                <w:szCs w:val="16"/>
              </w:rPr>
            </w:pPr>
            <w:r w:rsidRPr="00A66477">
              <w:rPr>
                <w:rFonts w:ascii="Arial" w:hAnsi="Arial" w:cs="Arial"/>
                <w:sz w:val="16"/>
                <w:szCs w:val="16"/>
              </w:rPr>
              <w:t xml:space="preserve">Stark H, </w:t>
            </w:r>
            <w:proofErr w:type="spellStart"/>
            <w:r w:rsidRPr="00A66477">
              <w:rPr>
                <w:rFonts w:ascii="Arial" w:hAnsi="Arial" w:cs="Arial"/>
                <w:sz w:val="16"/>
                <w:szCs w:val="16"/>
              </w:rPr>
              <w:t>Amirfeyz</w:t>
            </w:r>
            <w:proofErr w:type="spellEnd"/>
            <w:r w:rsidRPr="00A66477">
              <w:rPr>
                <w:rFonts w:ascii="Arial" w:hAnsi="Arial" w:cs="Arial"/>
                <w:sz w:val="16"/>
                <w:szCs w:val="16"/>
              </w:rPr>
              <w:t xml:space="preserve"> R. Cochrane corner: local corticosteroid injection for carpal tunnel syndrome. J Hand Surg </w:t>
            </w:r>
            <w:proofErr w:type="spellStart"/>
            <w:r w:rsidRPr="00A66477">
              <w:rPr>
                <w:rFonts w:ascii="Arial" w:hAnsi="Arial" w:cs="Arial"/>
                <w:sz w:val="16"/>
                <w:szCs w:val="16"/>
              </w:rPr>
              <w:t>Eur</w:t>
            </w:r>
            <w:proofErr w:type="spellEnd"/>
            <w:r w:rsidRPr="00A66477">
              <w:rPr>
                <w:rFonts w:ascii="Arial" w:hAnsi="Arial" w:cs="Arial"/>
                <w:sz w:val="16"/>
                <w:szCs w:val="16"/>
              </w:rPr>
              <w:t xml:space="preserve"> Vol. 2013;38(8):911-4.</w:t>
            </w:r>
          </w:p>
          <w:p w14:paraId="170914F7" w14:textId="77777777" w:rsidR="009A7313" w:rsidRPr="00A66477" w:rsidRDefault="009A7313" w:rsidP="009A7313">
            <w:pPr>
              <w:rPr>
                <w:rFonts w:ascii="Arial" w:hAnsi="Arial" w:cs="Arial"/>
                <w:sz w:val="16"/>
                <w:szCs w:val="16"/>
              </w:rPr>
            </w:pPr>
            <w:r w:rsidRPr="00A66477">
              <w:rPr>
                <w:rFonts w:ascii="Arial" w:hAnsi="Arial" w:cs="Arial"/>
                <w:sz w:val="16"/>
                <w:szCs w:val="16"/>
              </w:rPr>
              <w:t>Royal College of Surgeons: https://publishing.rcseng.ac.uk/doi/10.1308/rcsbull.2017.28</w:t>
            </w:r>
          </w:p>
          <w:p w14:paraId="5276065F" w14:textId="77777777" w:rsidR="009A7313" w:rsidRPr="00A66477" w:rsidRDefault="009A7313" w:rsidP="009A7313">
            <w:pPr>
              <w:rPr>
                <w:rFonts w:ascii="Arial" w:hAnsi="Arial" w:cs="Arial"/>
                <w:sz w:val="16"/>
                <w:szCs w:val="16"/>
              </w:rPr>
            </w:pPr>
            <w:r w:rsidRPr="00A66477">
              <w:rPr>
                <w:rFonts w:ascii="Arial" w:hAnsi="Arial" w:cs="Arial"/>
                <w:sz w:val="16"/>
                <w:szCs w:val="16"/>
              </w:rPr>
              <w:t xml:space="preserve">Verdugo RJ, Salinas RA, Castillo </w:t>
            </w:r>
            <w:proofErr w:type="spellStart"/>
            <w:r w:rsidRPr="00A66477">
              <w:rPr>
                <w:rFonts w:ascii="Arial" w:hAnsi="Arial" w:cs="Arial"/>
                <w:sz w:val="16"/>
                <w:szCs w:val="16"/>
              </w:rPr>
              <w:t>JL</w:t>
            </w:r>
            <w:proofErr w:type="spellEnd"/>
            <w:r w:rsidRPr="00A66477">
              <w:rPr>
                <w:rFonts w:ascii="Arial" w:hAnsi="Arial" w:cs="Arial"/>
                <w:sz w:val="16"/>
                <w:szCs w:val="16"/>
              </w:rPr>
              <w:t xml:space="preserve">, </w:t>
            </w:r>
            <w:proofErr w:type="spellStart"/>
            <w:r w:rsidRPr="00A66477">
              <w:rPr>
                <w:rFonts w:ascii="Arial" w:hAnsi="Arial" w:cs="Arial"/>
                <w:sz w:val="16"/>
                <w:szCs w:val="16"/>
              </w:rPr>
              <w:t>Cea</w:t>
            </w:r>
            <w:proofErr w:type="spellEnd"/>
            <w:r w:rsidRPr="00A66477">
              <w:rPr>
                <w:rFonts w:ascii="Arial" w:hAnsi="Arial" w:cs="Arial"/>
                <w:sz w:val="16"/>
                <w:szCs w:val="16"/>
              </w:rPr>
              <w:t xml:space="preserve"> JG. Surgical versus non-surgical treatment for carpal tunnel syndrome. Cochrane Database Syst Rev. 2008(4):CD001552.</w:t>
            </w:r>
          </w:p>
          <w:p w14:paraId="14DF3EA9" w14:textId="77777777" w:rsidR="009A7313" w:rsidRPr="00A66477" w:rsidRDefault="009A7313" w:rsidP="00ED0209">
            <w:pPr>
              <w:rPr>
                <w:rFonts w:ascii="Arial" w:hAnsi="Arial" w:cs="Arial"/>
                <w:sz w:val="16"/>
                <w:szCs w:val="16"/>
              </w:rPr>
            </w:pPr>
          </w:p>
        </w:tc>
      </w:tr>
    </w:tbl>
    <w:p w14:paraId="12D639DA" w14:textId="77777777" w:rsidR="003A7468" w:rsidRPr="00A66477" w:rsidRDefault="003A7468" w:rsidP="00ED0209">
      <w:pPr>
        <w:rPr>
          <w:rFonts w:ascii="Arial" w:hAnsi="Arial" w:cs="Arial"/>
          <w:sz w:val="16"/>
          <w:szCs w:val="16"/>
        </w:rPr>
      </w:pPr>
    </w:p>
    <w:p w14:paraId="3F7611F3" w14:textId="77777777" w:rsidR="009A7313" w:rsidRPr="00A66477" w:rsidRDefault="009A7313" w:rsidP="00ED0209">
      <w:pPr>
        <w:rPr>
          <w:rFonts w:ascii="Arial" w:hAnsi="Arial" w:cs="Arial"/>
          <w:sz w:val="16"/>
          <w:szCs w:val="16"/>
        </w:rPr>
      </w:pPr>
    </w:p>
    <w:p w14:paraId="2595A57D" w14:textId="77777777" w:rsidR="004B4D7F" w:rsidRPr="00A66477" w:rsidRDefault="004B4D7F" w:rsidP="004B4D7F">
      <w:pPr>
        <w:rPr>
          <w:rFonts w:ascii="Arial" w:hAnsi="Arial" w:cs="Arial"/>
          <w:i/>
          <w:sz w:val="18"/>
          <w:szCs w:val="16"/>
        </w:rPr>
      </w:pPr>
      <w:r w:rsidRPr="00A66477">
        <w:rPr>
          <w:rFonts w:ascii="Arial" w:hAnsi="Arial" w:cs="Arial"/>
          <w:i/>
          <w:sz w:val="18"/>
          <w:szCs w:val="16"/>
        </w:rPr>
        <w:t>Evidence-Based Interventions: Guidance for CCGs</w:t>
      </w:r>
    </w:p>
    <w:p w14:paraId="78FA75C3" w14:textId="77777777" w:rsidR="004B4D7F" w:rsidRPr="00A66477" w:rsidRDefault="004B4D7F" w:rsidP="004B4D7F">
      <w:pPr>
        <w:rPr>
          <w:rFonts w:ascii="Arial" w:hAnsi="Arial" w:cs="Arial"/>
          <w:i/>
          <w:sz w:val="14"/>
          <w:szCs w:val="16"/>
        </w:rPr>
      </w:pPr>
      <w:r w:rsidRPr="00A66477">
        <w:rPr>
          <w:rFonts w:ascii="Arial" w:hAnsi="Arial" w:cs="Arial"/>
          <w:i/>
          <w:sz w:val="14"/>
          <w:szCs w:val="16"/>
        </w:rPr>
        <w:t>Published by NHS England in partnership with NHS Clinical Commissioners, the Academy of Medical Royal Colleges, NHS Improvement and the National Institute for Health and Care Excellence</w:t>
      </w:r>
    </w:p>
    <w:p w14:paraId="3B84B360" w14:textId="77777777" w:rsidR="004B4D7F" w:rsidRPr="00A66477" w:rsidRDefault="004B4D7F" w:rsidP="004B4D7F">
      <w:pPr>
        <w:rPr>
          <w:rFonts w:ascii="Arial" w:hAnsi="Arial" w:cs="Arial"/>
          <w:i/>
          <w:sz w:val="16"/>
          <w:szCs w:val="16"/>
        </w:rPr>
      </w:pPr>
      <w:r w:rsidRPr="00A66477">
        <w:rPr>
          <w:rFonts w:ascii="Arial" w:hAnsi="Arial" w:cs="Arial"/>
          <w:i/>
          <w:sz w:val="16"/>
          <w:szCs w:val="16"/>
        </w:rPr>
        <w:t>Version number: 1</w:t>
      </w:r>
    </w:p>
    <w:p w14:paraId="6CE23553" w14:textId="77777777" w:rsidR="004B4D7F" w:rsidRPr="00A66477" w:rsidRDefault="004B4D7F" w:rsidP="004B4D7F">
      <w:pPr>
        <w:rPr>
          <w:rFonts w:ascii="Arial" w:hAnsi="Arial" w:cs="Arial"/>
          <w:i/>
          <w:sz w:val="16"/>
          <w:szCs w:val="16"/>
        </w:rPr>
      </w:pPr>
      <w:r w:rsidRPr="00A66477">
        <w:rPr>
          <w:rFonts w:ascii="Arial" w:hAnsi="Arial" w:cs="Arial"/>
          <w:i/>
          <w:sz w:val="16"/>
          <w:szCs w:val="16"/>
        </w:rPr>
        <w:t>First published: 28 November 2018</w:t>
      </w:r>
    </w:p>
    <w:p w14:paraId="3D24ADFC" w14:textId="77777777" w:rsidR="004B4D7F" w:rsidRPr="00A66477" w:rsidRDefault="004B4D7F" w:rsidP="004B4D7F">
      <w:pPr>
        <w:rPr>
          <w:rFonts w:ascii="Arial" w:hAnsi="Arial" w:cs="Arial"/>
          <w:i/>
          <w:sz w:val="16"/>
          <w:szCs w:val="16"/>
        </w:rPr>
      </w:pPr>
      <w:r w:rsidRPr="00A66477">
        <w:rPr>
          <w:rFonts w:ascii="Arial" w:hAnsi="Arial" w:cs="Arial"/>
          <w:i/>
          <w:sz w:val="16"/>
          <w:szCs w:val="16"/>
        </w:rPr>
        <w:t>Prepared by: NHS England Medical directorate and Strategy and Innovation directorate</w:t>
      </w:r>
    </w:p>
    <w:p w14:paraId="433367B3" w14:textId="77777777" w:rsidR="004B4D7F" w:rsidRPr="00A66477" w:rsidRDefault="004B4D7F" w:rsidP="004B4D7F">
      <w:pPr>
        <w:rPr>
          <w:rFonts w:ascii="Arial" w:hAnsi="Arial" w:cs="Arial"/>
          <w:i/>
          <w:sz w:val="16"/>
          <w:szCs w:val="16"/>
        </w:rPr>
      </w:pPr>
      <w:r w:rsidRPr="00A66477">
        <w:rPr>
          <w:rFonts w:ascii="Arial" w:hAnsi="Arial" w:cs="Arial"/>
          <w:i/>
          <w:sz w:val="16"/>
          <w:szCs w:val="16"/>
        </w:rPr>
        <w:t>Classification: OFFICIAL</w:t>
      </w:r>
    </w:p>
    <w:p w14:paraId="261E1EFD" w14:textId="77777777" w:rsidR="004B4D7F" w:rsidRPr="00A66477" w:rsidRDefault="004B4D7F" w:rsidP="004B4D7F">
      <w:pPr>
        <w:rPr>
          <w:rFonts w:ascii="Arial" w:hAnsi="Arial" w:cs="Arial"/>
          <w:i/>
          <w:sz w:val="16"/>
          <w:szCs w:val="16"/>
        </w:rPr>
      </w:pPr>
      <w:r w:rsidRPr="00A66477">
        <w:rPr>
          <w:rFonts w:ascii="Arial" w:hAnsi="Arial" w:cs="Arial"/>
          <w:i/>
          <w:sz w:val="16"/>
          <w:szCs w:val="16"/>
        </w:rPr>
        <w:t>NHS England Publications Gateway Reference: 08659</w:t>
      </w:r>
    </w:p>
    <w:p w14:paraId="6C978508" w14:textId="77777777" w:rsidR="004B4D7F" w:rsidRPr="004B4D7F" w:rsidRDefault="004B4D7F" w:rsidP="00ED0209">
      <w:pPr>
        <w:rPr>
          <w:rFonts w:ascii="Arial" w:hAnsi="Arial" w:cs="Arial"/>
        </w:rPr>
      </w:pPr>
    </w:p>
    <w:sectPr w:rsidR="004B4D7F" w:rsidRPr="004B4D7F" w:rsidSect="004B4D7F">
      <w:pgSz w:w="11907" w:h="16840" w:code="9"/>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10B99" w14:textId="77777777" w:rsidR="004B4D7F" w:rsidRDefault="004B4D7F" w:rsidP="004B4D7F">
      <w:r>
        <w:separator/>
      </w:r>
    </w:p>
  </w:endnote>
  <w:endnote w:type="continuationSeparator" w:id="0">
    <w:p w14:paraId="03C25DD7" w14:textId="77777777" w:rsidR="004B4D7F" w:rsidRDefault="004B4D7F" w:rsidP="004B4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77BCC" w14:textId="77777777" w:rsidR="004B4D7F" w:rsidRDefault="004B4D7F" w:rsidP="004B4D7F">
      <w:r>
        <w:separator/>
      </w:r>
    </w:p>
  </w:footnote>
  <w:footnote w:type="continuationSeparator" w:id="0">
    <w:p w14:paraId="0AF00900" w14:textId="77777777" w:rsidR="004B4D7F" w:rsidRDefault="004B4D7F" w:rsidP="004B4D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0D679" w14:textId="77777777" w:rsidR="004B4D7F" w:rsidRDefault="004B4D7F">
    <w:pPr>
      <w:pStyle w:val="Header"/>
    </w:pPr>
    <w:r w:rsidRPr="00573022">
      <w:rPr>
        <w:noProof/>
        <w:lang w:val="en-GB" w:eastAsia="en-GB"/>
      </w:rPr>
      <w:drawing>
        <wp:inline distT="0" distB="0" distL="0" distR="0" wp14:anchorId="48E55C01" wp14:editId="22077BF0">
          <wp:extent cx="3992880" cy="766769"/>
          <wp:effectExtent l="0" t="0" r="7620" b="0"/>
          <wp:docPr id="4" name="Picture 6" descr="Frimley Health and Care logo Final RGB 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Frimley Health and Care logo Final RGB HIGH res.jp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994498" cy="767080"/>
                  </a:xfrm>
                  <a:prstGeom prst="rect">
                    <a:avLst/>
                  </a:prstGeom>
                </pic:spPr>
              </pic:pic>
            </a:graphicData>
          </a:graphic>
        </wp:inline>
      </w:drawing>
    </w:r>
  </w:p>
  <w:p w14:paraId="5EB0CD93" w14:textId="77777777" w:rsidR="004B4D7F" w:rsidRDefault="004B4D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2C20AE"/>
    <w:multiLevelType w:val="hybridMultilevel"/>
    <w:tmpl w:val="F99A45C4"/>
    <w:lvl w:ilvl="0" w:tplc="C8C005AA">
      <w:start w:val="1"/>
      <w:numFmt w:val="decimal"/>
      <w:lvlText w:val="%1."/>
      <w:lvlJc w:val="left"/>
      <w:pPr>
        <w:ind w:left="827" w:hanging="360"/>
        <w:jc w:val="left"/>
      </w:pPr>
      <w:rPr>
        <w:rFonts w:ascii="Times New Roman" w:eastAsia="Times New Roman" w:hAnsi="Times New Roman" w:cs="Times New Roman" w:hint="default"/>
        <w:w w:val="110"/>
        <w:sz w:val="24"/>
        <w:szCs w:val="24"/>
      </w:rPr>
    </w:lvl>
    <w:lvl w:ilvl="1" w:tplc="A726D91A">
      <w:numFmt w:val="bullet"/>
      <w:lvlText w:val="•"/>
      <w:lvlJc w:val="left"/>
      <w:pPr>
        <w:ind w:left="1642" w:hanging="360"/>
      </w:pPr>
      <w:rPr>
        <w:rFonts w:hint="default"/>
      </w:rPr>
    </w:lvl>
    <w:lvl w:ilvl="2" w:tplc="717AE086">
      <w:numFmt w:val="bullet"/>
      <w:lvlText w:val="•"/>
      <w:lvlJc w:val="left"/>
      <w:pPr>
        <w:ind w:left="2465" w:hanging="360"/>
      </w:pPr>
      <w:rPr>
        <w:rFonts w:hint="default"/>
      </w:rPr>
    </w:lvl>
    <w:lvl w:ilvl="3" w:tplc="2EFCCC2C">
      <w:numFmt w:val="bullet"/>
      <w:lvlText w:val="•"/>
      <w:lvlJc w:val="left"/>
      <w:pPr>
        <w:ind w:left="3287" w:hanging="360"/>
      </w:pPr>
      <w:rPr>
        <w:rFonts w:hint="default"/>
      </w:rPr>
    </w:lvl>
    <w:lvl w:ilvl="4" w:tplc="4E1E6B2C">
      <w:numFmt w:val="bullet"/>
      <w:lvlText w:val="•"/>
      <w:lvlJc w:val="left"/>
      <w:pPr>
        <w:ind w:left="4110" w:hanging="360"/>
      </w:pPr>
      <w:rPr>
        <w:rFonts w:hint="default"/>
      </w:rPr>
    </w:lvl>
    <w:lvl w:ilvl="5" w:tplc="F4749C84">
      <w:numFmt w:val="bullet"/>
      <w:lvlText w:val="•"/>
      <w:lvlJc w:val="left"/>
      <w:pPr>
        <w:ind w:left="4932" w:hanging="360"/>
      </w:pPr>
      <w:rPr>
        <w:rFonts w:hint="default"/>
      </w:rPr>
    </w:lvl>
    <w:lvl w:ilvl="6" w:tplc="11FEB368">
      <w:numFmt w:val="bullet"/>
      <w:lvlText w:val="•"/>
      <w:lvlJc w:val="left"/>
      <w:pPr>
        <w:ind w:left="5755" w:hanging="360"/>
      </w:pPr>
      <w:rPr>
        <w:rFonts w:hint="default"/>
      </w:rPr>
    </w:lvl>
    <w:lvl w:ilvl="7" w:tplc="21F4F98C">
      <w:numFmt w:val="bullet"/>
      <w:lvlText w:val="•"/>
      <w:lvlJc w:val="left"/>
      <w:pPr>
        <w:ind w:left="6577" w:hanging="360"/>
      </w:pPr>
      <w:rPr>
        <w:rFonts w:hint="default"/>
      </w:rPr>
    </w:lvl>
    <w:lvl w:ilvl="8" w:tplc="342E1A56">
      <w:numFmt w:val="bullet"/>
      <w:lvlText w:val="•"/>
      <w:lvlJc w:val="left"/>
      <w:pPr>
        <w:ind w:left="7400" w:hanging="360"/>
      </w:pPr>
      <w:rPr>
        <w:rFonts w:hint="default"/>
      </w:rPr>
    </w:lvl>
  </w:abstractNum>
  <w:abstractNum w:abstractNumId="1" w15:restartNumberingAfterBreak="0">
    <w:nsid w:val="51D76F5B"/>
    <w:multiLevelType w:val="hybridMultilevel"/>
    <w:tmpl w:val="7E9ED636"/>
    <w:lvl w:ilvl="0" w:tplc="62D28466">
      <w:start w:val="9"/>
      <w:numFmt w:val="decimal"/>
      <w:lvlText w:val="%1."/>
      <w:lvlJc w:val="left"/>
      <w:pPr>
        <w:ind w:left="827" w:hanging="360"/>
        <w:jc w:val="right"/>
      </w:pPr>
      <w:rPr>
        <w:rFonts w:ascii="Times New Roman" w:eastAsia="Times New Roman" w:hAnsi="Times New Roman" w:cs="Times New Roman" w:hint="default"/>
        <w:w w:val="110"/>
        <w:sz w:val="24"/>
        <w:szCs w:val="24"/>
      </w:rPr>
    </w:lvl>
    <w:lvl w:ilvl="1" w:tplc="ADF8A61C">
      <w:numFmt w:val="bullet"/>
      <w:lvlText w:val="•"/>
      <w:lvlJc w:val="left"/>
      <w:pPr>
        <w:ind w:left="1642" w:hanging="360"/>
      </w:pPr>
      <w:rPr>
        <w:rFonts w:hint="default"/>
      </w:rPr>
    </w:lvl>
    <w:lvl w:ilvl="2" w:tplc="029C5438">
      <w:numFmt w:val="bullet"/>
      <w:lvlText w:val="•"/>
      <w:lvlJc w:val="left"/>
      <w:pPr>
        <w:ind w:left="2465" w:hanging="360"/>
      </w:pPr>
      <w:rPr>
        <w:rFonts w:hint="default"/>
      </w:rPr>
    </w:lvl>
    <w:lvl w:ilvl="3" w:tplc="54EA28FA">
      <w:numFmt w:val="bullet"/>
      <w:lvlText w:val="•"/>
      <w:lvlJc w:val="left"/>
      <w:pPr>
        <w:ind w:left="3287" w:hanging="360"/>
      </w:pPr>
      <w:rPr>
        <w:rFonts w:hint="default"/>
      </w:rPr>
    </w:lvl>
    <w:lvl w:ilvl="4" w:tplc="5DB8D8D0">
      <w:numFmt w:val="bullet"/>
      <w:lvlText w:val="•"/>
      <w:lvlJc w:val="left"/>
      <w:pPr>
        <w:ind w:left="4110" w:hanging="360"/>
      </w:pPr>
      <w:rPr>
        <w:rFonts w:hint="default"/>
      </w:rPr>
    </w:lvl>
    <w:lvl w:ilvl="5" w:tplc="3E0CE1BA">
      <w:numFmt w:val="bullet"/>
      <w:lvlText w:val="•"/>
      <w:lvlJc w:val="left"/>
      <w:pPr>
        <w:ind w:left="4932" w:hanging="360"/>
      </w:pPr>
      <w:rPr>
        <w:rFonts w:hint="default"/>
      </w:rPr>
    </w:lvl>
    <w:lvl w:ilvl="6" w:tplc="1DBE6DF2">
      <w:numFmt w:val="bullet"/>
      <w:lvlText w:val="•"/>
      <w:lvlJc w:val="left"/>
      <w:pPr>
        <w:ind w:left="5755" w:hanging="360"/>
      </w:pPr>
      <w:rPr>
        <w:rFonts w:hint="default"/>
      </w:rPr>
    </w:lvl>
    <w:lvl w:ilvl="7" w:tplc="5B068086">
      <w:numFmt w:val="bullet"/>
      <w:lvlText w:val="•"/>
      <w:lvlJc w:val="left"/>
      <w:pPr>
        <w:ind w:left="6577" w:hanging="360"/>
      </w:pPr>
      <w:rPr>
        <w:rFonts w:hint="default"/>
      </w:rPr>
    </w:lvl>
    <w:lvl w:ilvl="8" w:tplc="3028B79C">
      <w:numFmt w:val="bullet"/>
      <w:lvlText w:val="•"/>
      <w:lvlJc w:val="left"/>
      <w:pPr>
        <w:ind w:left="7400" w:hanging="360"/>
      </w:pPr>
      <w:rPr>
        <w:rFonts w:hint="default"/>
      </w:rPr>
    </w:lvl>
  </w:abstractNum>
  <w:abstractNum w:abstractNumId="2" w15:restartNumberingAfterBreak="0">
    <w:nsid w:val="693A31B8"/>
    <w:multiLevelType w:val="hybridMultilevel"/>
    <w:tmpl w:val="4AF401EC"/>
    <w:lvl w:ilvl="0" w:tplc="100AB976">
      <w:start w:val="1"/>
      <w:numFmt w:val="upperLetter"/>
      <w:lvlText w:val="%1."/>
      <w:lvlJc w:val="left"/>
      <w:pPr>
        <w:ind w:left="218" w:hanging="310"/>
        <w:jc w:val="left"/>
      </w:pPr>
      <w:rPr>
        <w:rFonts w:ascii="Times New Roman" w:eastAsia="Times New Roman" w:hAnsi="Times New Roman" w:cs="Times New Roman" w:hint="default"/>
        <w:spacing w:val="-6"/>
        <w:w w:val="99"/>
        <w:sz w:val="24"/>
        <w:szCs w:val="24"/>
      </w:rPr>
    </w:lvl>
    <w:lvl w:ilvl="1" w:tplc="891ECDCC">
      <w:numFmt w:val="bullet"/>
      <w:lvlText w:val="•"/>
      <w:lvlJc w:val="left"/>
      <w:pPr>
        <w:ind w:left="1138" w:hanging="310"/>
      </w:pPr>
      <w:rPr>
        <w:rFonts w:hint="default"/>
      </w:rPr>
    </w:lvl>
    <w:lvl w:ilvl="2" w:tplc="C212A108">
      <w:numFmt w:val="bullet"/>
      <w:lvlText w:val="•"/>
      <w:lvlJc w:val="left"/>
      <w:pPr>
        <w:ind w:left="2057" w:hanging="310"/>
      </w:pPr>
      <w:rPr>
        <w:rFonts w:hint="default"/>
      </w:rPr>
    </w:lvl>
    <w:lvl w:ilvl="3" w:tplc="2A7A1890">
      <w:numFmt w:val="bullet"/>
      <w:lvlText w:val="•"/>
      <w:lvlJc w:val="left"/>
      <w:pPr>
        <w:ind w:left="2975" w:hanging="310"/>
      </w:pPr>
      <w:rPr>
        <w:rFonts w:hint="default"/>
      </w:rPr>
    </w:lvl>
    <w:lvl w:ilvl="4" w:tplc="CFAC6E8C">
      <w:numFmt w:val="bullet"/>
      <w:lvlText w:val="•"/>
      <w:lvlJc w:val="left"/>
      <w:pPr>
        <w:ind w:left="3894" w:hanging="310"/>
      </w:pPr>
      <w:rPr>
        <w:rFonts w:hint="default"/>
      </w:rPr>
    </w:lvl>
    <w:lvl w:ilvl="5" w:tplc="535C8206">
      <w:numFmt w:val="bullet"/>
      <w:lvlText w:val="•"/>
      <w:lvlJc w:val="left"/>
      <w:pPr>
        <w:ind w:left="4813" w:hanging="310"/>
      </w:pPr>
      <w:rPr>
        <w:rFonts w:hint="default"/>
      </w:rPr>
    </w:lvl>
    <w:lvl w:ilvl="6" w:tplc="B41C0758">
      <w:numFmt w:val="bullet"/>
      <w:lvlText w:val="•"/>
      <w:lvlJc w:val="left"/>
      <w:pPr>
        <w:ind w:left="5731" w:hanging="310"/>
      </w:pPr>
      <w:rPr>
        <w:rFonts w:hint="default"/>
      </w:rPr>
    </w:lvl>
    <w:lvl w:ilvl="7" w:tplc="0A68A112">
      <w:numFmt w:val="bullet"/>
      <w:lvlText w:val="•"/>
      <w:lvlJc w:val="left"/>
      <w:pPr>
        <w:ind w:left="6650" w:hanging="310"/>
      </w:pPr>
      <w:rPr>
        <w:rFonts w:hint="default"/>
      </w:rPr>
    </w:lvl>
    <w:lvl w:ilvl="8" w:tplc="B6D6E77C">
      <w:numFmt w:val="bullet"/>
      <w:lvlText w:val="•"/>
      <w:lvlJc w:val="left"/>
      <w:pPr>
        <w:ind w:left="7569" w:hanging="310"/>
      </w:pPr>
      <w:rPr>
        <w:rFonts w:hint="default"/>
      </w:rPr>
    </w:lvl>
  </w:abstractNum>
  <w:abstractNum w:abstractNumId="3" w15:restartNumberingAfterBreak="0">
    <w:nsid w:val="6B131606"/>
    <w:multiLevelType w:val="hybridMultilevel"/>
    <w:tmpl w:val="16A2C61C"/>
    <w:lvl w:ilvl="0" w:tplc="C4F0CE7C">
      <w:numFmt w:val="bullet"/>
      <w:lvlText w:val="□"/>
      <w:lvlJc w:val="left"/>
      <w:pPr>
        <w:ind w:left="820" w:hanging="356"/>
      </w:pPr>
      <w:rPr>
        <w:rFonts w:ascii="Times New Roman" w:eastAsia="Times New Roman" w:hAnsi="Times New Roman" w:cs="Times New Roman" w:hint="default"/>
        <w:w w:val="75"/>
        <w:sz w:val="24"/>
        <w:szCs w:val="24"/>
      </w:rPr>
    </w:lvl>
    <w:lvl w:ilvl="1" w:tplc="E8B2BBE4">
      <w:start w:val="1"/>
      <w:numFmt w:val="lowerLetter"/>
      <w:lvlText w:val="%2."/>
      <w:lvlJc w:val="left"/>
      <w:pPr>
        <w:ind w:left="1547" w:hanging="426"/>
        <w:jc w:val="left"/>
      </w:pPr>
      <w:rPr>
        <w:rFonts w:ascii="Times New Roman" w:eastAsia="Times New Roman" w:hAnsi="Times New Roman" w:cs="Times New Roman" w:hint="default"/>
        <w:w w:val="110"/>
        <w:sz w:val="24"/>
        <w:szCs w:val="24"/>
      </w:rPr>
    </w:lvl>
    <w:lvl w:ilvl="2" w:tplc="9782C8D2">
      <w:start w:val="1"/>
      <w:numFmt w:val="lowerRoman"/>
      <w:lvlText w:val="%3."/>
      <w:lvlJc w:val="left"/>
      <w:pPr>
        <w:ind w:left="2368" w:hanging="481"/>
        <w:jc w:val="left"/>
      </w:pPr>
      <w:rPr>
        <w:rFonts w:ascii="Times New Roman" w:eastAsia="Times New Roman" w:hAnsi="Times New Roman" w:cs="Times New Roman" w:hint="default"/>
        <w:w w:val="79"/>
        <w:sz w:val="24"/>
        <w:szCs w:val="24"/>
      </w:rPr>
    </w:lvl>
    <w:lvl w:ilvl="3" w:tplc="D77E7BE6">
      <w:numFmt w:val="bullet"/>
      <w:lvlText w:val="•"/>
      <w:lvlJc w:val="left"/>
      <w:pPr>
        <w:ind w:left="2360" w:hanging="481"/>
      </w:pPr>
      <w:rPr>
        <w:rFonts w:hint="default"/>
      </w:rPr>
    </w:lvl>
    <w:lvl w:ilvl="4" w:tplc="8E54AEBA">
      <w:numFmt w:val="bullet"/>
      <w:lvlText w:val="•"/>
      <w:lvlJc w:val="left"/>
      <w:pPr>
        <w:ind w:left="3315" w:hanging="481"/>
      </w:pPr>
      <w:rPr>
        <w:rFonts w:hint="default"/>
      </w:rPr>
    </w:lvl>
    <w:lvl w:ilvl="5" w:tplc="C076154C">
      <w:numFmt w:val="bullet"/>
      <w:lvlText w:val="•"/>
      <w:lvlJc w:val="left"/>
      <w:pPr>
        <w:ind w:left="4270" w:hanging="481"/>
      </w:pPr>
      <w:rPr>
        <w:rFonts w:hint="default"/>
      </w:rPr>
    </w:lvl>
    <w:lvl w:ilvl="6" w:tplc="5BDA0D94">
      <w:numFmt w:val="bullet"/>
      <w:lvlText w:val="•"/>
      <w:lvlJc w:val="left"/>
      <w:pPr>
        <w:ind w:left="5225" w:hanging="481"/>
      </w:pPr>
      <w:rPr>
        <w:rFonts w:hint="default"/>
      </w:rPr>
    </w:lvl>
    <w:lvl w:ilvl="7" w:tplc="3280C5E4">
      <w:numFmt w:val="bullet"/>
      <w:lvlText w:val="•"/>
      <w:lvlJc w:val="left"/>
      <w:pPr>
        <w:ind w:left="6180" w:hanging="481"/>
      </w:pPr>
      <w:rPr>
        <w:rFonts w:hint="default"/>
      </w:rPr>
    </w:lvl>
    <w:lvl w:ilvl="8" w:tplc="3238F80C">
      <w:numFmt w:val="bullet"/>
      <w:lvlText w:val="•"/>
      <w:lvlJc w:val="left"/>
      <w:pPr>
        <w:ind w:left="7135" w:hanging="481"/>
      </w:pPr>
      <w:rPr>
        <w:rFonts w:hint="default"/>
      </w:rPr>
    </w:lvl>
  </w:abstractNum>
  <w:num w:numId="1" w16cid:durableId="1959753874">
    <w:abstractNumId w:val="1"/>
  </w:num>
  <w:num w:numId="2" w16cid:durableId="1996717286">
    <w:abstractNumId w:val="0"/>
  </w:num>
  <w:num w:numId="3" w16cid:durableId="60836469">
    <w:abstractNumId w:val="3"/>
  </w:num>
  <w:num w:numId="4" w16cid:durableId="10185808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7468"/>
    <w:rsid w:val="003A7468"/>
    <w:rsid w:val="004B4D7F"/>
    <w:rsid w:val="0065099C"/>
    <w:rsid w:val="009A7313"/>
    <w:rsid w:val="00A66477"/>
    <w:rsid w:val="00CA7EB7"/>
    <w:rsid w:val="00ED02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19C2BE"/>
  <w15:docId w15:val="{FEBD85B3-B421-4BEC-A1FB-A797D3130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uiPriority="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3A7468"/>
    <w:pPr>
      <w:widowControl w:val="0"/>
      <w:autoSpaceDE w:val="0"/>
      <w:autoSpaceDN w:val="0"/>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A7468"/>
    <w:rPr>
      <w:sz w:val="24"/>
      <w:szCs w:val="24"/>
    </w:rPr>
  </w:style>
  <w:style w:type="character" w:customStyle="1" w:styleId="BodyTextChar">
    <w:name w:val="Body Text Char"/>
    <w:basedOn w:val="DefaultParagraphFont"/>
    <w:link w:val="BodyText"/>
    <w:uiPriority w:val="1"/>
    <w:rsid w:val="003A7468"/>
    <w:rPr>
      <w:sz w:val="24"/>
      <w:szCs w:val="24"/>
      <w:lang w:val="en-US" w:eastAsia="en-US"/>
    </w:rPr>
  </w:style>
  <w:style w:type="paragraph" w:styleId="ListParagraph">
    <w:name w:val="List Paragraph"/>
    <w:basedOn w:val="Normal"/>
    <w:uiPriority w:val="1"/>
    <w:qFormat/>
    <w:rsid w:val="003A7468"/>
    <w:pPr>
      <w:ind w:left="645" w:hanging="360"/>
    </w:pPr>
  </w:style>
  <w:style w:type="paragraph" w:customStyle="1" w:styleId="TableParagraph">
    <w:name w:val="Table Paragraph"/>
    <w:basedOn w:val="Normal"/>
    <w:uiPriority w:val="1"/>
    <w:qFormat/>
    <w:rsid w:val="003A7468"/>
  </w:style>
  <w:style w:type="paragraph" w:styleId="Header">
    <w:name w:val="header"/>
    <w:basedOn w:val="Normal"/>
    <w:link w:val="HeaderChar"/>
    <w:uiPriority w:val="99"/>
    <w:rsid w:val="004B4D7F"/>
    <w:pPr>
      <w:tabs>
        <w:tab w:val="center" w:pos="4513"/>
        <w:tab w:val="right" w:pos="9026"/>
      </w:tabs>
    </w:pPr>
  </w:style>
  <w:style w:type="character" w:customStyle="1" w:styleId="HeaderChar">
    <w:name w:val="Header Char"/>
    <w:basedOn w:val="DefaultParagraphFont"/>
    <w:link w:val="Header"/>
    <w:uiPriority w:val="99"/>
    <w:rsid w:val="004B4D7F"/>
    <w:rPr>
      <w:sz w:val="22"/>
      <w:szCs w:val="22"/>
      <w:lang w:val="en-US" w:eastAsia="en-US"/>
    </w:rPr>
  </w:style>
  <w:style w:type="paragraph" w:styleId="Footer">
    <w:name w:val="footer"/>
    <w:basedOn w:val="Normal"/>
    <w:link w:val="FooterChar"/>
    <w:rsid w:val="004B4D7F"/>
    <w:pPr>
      <w:tabs>
        <w:tab w:val="center" w:pos="4513"/>
        <w:tab w:val="right" w:pos="9026"/>
      </w:tabs>
    </w:pPr>
  </w:style>
  <w:style w:type="character" w:customStyle="1" w:styleId="FooterChar">
    <w:name w:val="Footer Char"/>
    <w:basedOn w:val="DefaultParagraphFont"/>
    <w:link w:val="Footer"/>
    <w:rsid w:val="004B4D7F"/>
    <w:rPr>
      <w:sz w:val="22"/>
      <w:szCs w:val="22"/>
      <w:lang w:val="en-US" w:eastAsia="en-US"/>
    </w:rPr>
  </w:style>
  <w:style w:type="paragraph" w:styleId="BalloonText">
    <w:name w:val="Balloon Text"/>
    <w:basedOn w:val="Normal"/>
    <w:link w:val="BalloonTextChar"/>
    <w:rsid w:val="004B4D7F"/>
    <w:rPr>
      <w:rFonts w:ascii="Tahoma" w:hAnsi="Tahoma" w:cs="Tahoma"/>
      <w:sz w:val="16"/>
      <w:szCs w:val="16"/>
    </w:rPr>
  </w:style>
  <w:style w:type="character" w:customStyle="1" w:styleId="BalloonTextChar">
    <w:name w:val="Balloon Text Char"/>
    <w:basedOn w:val="DefaultParagraphFont"/>
    <w:link w:val="BalloonText"/>
    <w:rsid w:val="004B4D7F"/>
    <w:rPr>
      <w:rFonts w:ascii="Tahoma" w:hAnsi="Tahoma" w:cs="Tahoma"/>
      <w:sz w:val="16"/>
      <w:szCs w:val="16"/>
      <w:lang w:val="en-US" w:eastAsia="en-US"/>
    </w:rPr>
  </w:style>
  <w:style w:type="character" w:styleId="Hyperlink">
    <w:name w:val="Hyperlink"/>
    <w:basedOn w:val="DefaultParagraphFont"/>
    <w:rsid w:val="004B4D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540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aomrc.org.uk/ebi/wp-content/uploads/2021/05/ebi-statutory-guidanc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865</Words>
  <Characters>4935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Frimley Park Hospital NHS Foundation Trust</Company>
  <LinksUpToDate>false</LinksUpToDate>
  <CharactersWithSpaces>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Hall - Senior Contracts Manager</dc:creator>
  <cp:lastModifiedBy>HALL, Karen (FRIMLEY HEALTH NHS FOUNDATION TRUST)</cp:lastModifiedBy>
  <cp:revision>2</cp:revision>
  <dcterms:created xsi:type="dcterms:W3CDTF">2023-02-22T13:35:00Z</dcterms:created>
  <dcterms:modified xsi:type="dcterms:W3CDTF">2023-02-22T13:35:00Z</dcterms:modified>
</cp:coreProperties>
</file>