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CBA3" w14:textId="77777777" w:rsidR="000436B0" w:rsidRDefault="000436B0" w:rsidP="000436B0">
      <w:pPr>
        <w:rPr>
          <w:rFonts w:ascii="Arial" w:hAnsi="Arial" w:cs="Arial"/>
          <w:i/>
          <w:sz w:val="20"/>
        </w:rPr>
      </w:pPr>
    </w:p>
    <w:p w14:paraId="0981D4FB" w14:textId="25AAC1D6" w:rsidR="000436B0" w:rsidRPr="00830FEE" w:rsidRDefault="000436B0" w:rsidP="000436B0">
      <w:pPr>
        <w:rPr>
          <w:rFonts w:ascii="Arial" w:hAnsi="Arial" w:cs="Arial"/>
          <w:i/>
          <w:sz w:val="18"/>
          <w:szCs w:val="18"/>
        </w:rPr>
      </w:pPr>
      <w:r w:rsidRPr="00830FEE">
        <w:rPr>
          <w:rFonts w:ascii="Arial" w:hAnsi="Arial" w:cs="Arial"/>
          <w:i/>
          <w:sz w:val="18"/>
          <w:szCs w:val="18"/>
        </w:rPr>
        <w:t xml:space="preserve">Extract from the below named document for ICS Implementation purposes;  </w:t>
      </w:r>
      <w:hyperlink r:id="rId7" w:history="1">
        <w:r w:rsidR="00830FEE" w:rsidRPr="00830FEE">
          <w:rPr>
            <w:rStyle w:val="Hyperlink"/>
            <w:rFonts w:ascii="Arial" w:hAnsi="Arial" w:cs="Arial"/>
            <w:i/>
            <w:sz w:val="18"/>
            <w:szCs w:val="18"/>
          </w:rPr>
          <w:t>Microsoft Word - EBI consultation response statutory guidance 11 Jan 2019 FINAL v2.0 CLEAN + cover sheet.docx (aomrc.org.uk)</w:t>
        </w:r>
      </w:hyperlink>
    </w:p>
    <w:p w14:paraId="54D44D77" w14:textId="77777777" w:rsidR="000436B0" w:rsidRPr="00830FEE" w:rsidRDefault="000436B0" w:rsidP="000436B0">
      <w:pPr>
        <w:rPr>
          <w:rFonts w:ascii="Arial" w:hAnsi="Arial" w:cs="Arial"/>
          <w:i/>
          <w:sz w:val="18"/>
          <w:szCs w:val="18"/>
        </w:rPr>
      </w:pPr>
      <w:r w:rsidRPr="00830FEE">
        <w:rPr>
          <w:rFonts w:ascii="Arial" w:hAnsi="Arial" w:cs="Arial"/>
          <w:i/>
          <w:sz w:val="18"/>
          <w:szCs w:val="18"/>
        </w:rPr>
        <w:softHyphen/>
      </w:r>
      <w:r w:rsidRPr="00830FEE">
        <w:rPr>
          <w:rFonts w:ascii="Arial" w:hAnsi="Arial" w:cs="Arial"/>
          <w:i/>
          <w:sz w:val="18"/>
          <w:szCs w:val="18"/>
        </w:rPr>
        <w:softHyphen/>
      </w:r>
      <w:r w:rsidRPr="00830FEE">
        <w:rPr>
          <w:rFonts w:ascii="Arial" w:hAnsi="Arial" w:cs="Arial"/>
          <w:i/>
          <w:sz w:val="18"/>
          <w:szCs w:val="18"/>
        </w:rPr>
        <w:softHyphen/>
      </w:r>
      <w:r w:rsidRPr="00830FEE">
        <w:rPr>
          <w:rFonts w:ascii="Arial" w:hAnsi="Arial" w:cs="Arial"/>
          <w:i/>
          <w:sz w:val="18"/>
          <w:szCs w:val="18"/>
        </w:rPr>
        <w:softHyphen/>
      </w:r>
      <w:r w:rsidRPr="00830FEE">
        <w:rPr>
          <w:rFonts w:ascii="Arial" w:hAnsi="Arial" w:cs="Arial"/>
          <w:i/>
          <w:sz w:val="18"/>
          <w:szCs w:val="18"/>
        </w:rPr>
        <w:softHyphen/>
      </w:r>
      <w:r w:rsidRPr="00830FEE">
        <w:rPr>
          <w:rFonts w:ascii="Arial" w:hAnsi="Arial" w:cs="Arial"/>
          <w:i/>
          <w:sz w:val="18"/>
          <w:szCs w:val="18"/>
        </w:rPr>
        <w:softHyphen/>
      </w:r>
      <w:r w:rsidRPr="00830FEE">
        <w:rPr>
          <w:rFonts w:ascii="Arial" w:hAnsi="Arial" w:cs="Arial"/>
          <w:i/>
          <w:sz w:val="18"/>
          <w:szCs w:val="18"/>
        </w:rPr>
        <w:softHyphen/>
      </w:r>
      <w:r w:rsidRPr="00830FEE">
        <w:rPr>
          <w:rFonts w:ascii="Arial" w:hAnsi="Arial" w:cs="Arial"/>
          <w:i/>
          <w:sz w:val="18"/>
          <w:szCs w:val="18"/>
        </w:rPr>
        <w:softHyphen/>
        <w:t>________________________________________________________________</w:t>
      </w:r>
    </w:p>
    <w:p w14:paraId="6FACB57B" w14:textId="77777777" w:rsidR="000436B0" w:rsidRPr="00830FEE" w:rsidRDefault="000436B0" w:rsidP="00BD5D70">
      <w:pPr>
        <w:rPr>
          <w:rFonts w:ascii="Arial" w:hAnsi="Arial" w:cs="Arial"/>
          <w:u w:val="single"/>
        </w:rPr>
      </w:pPr>
    </w:p>
    <w:p w14:paraId="4FBB1510" w14:textId="77777777" w:rsidR="00BD5D70" w:rsidRPr="00830FEE" w:rsidRDefault="00BD5D70" w:rsidP="00BD5D70">
      <w:pPr>
        <w:rPr>
          <w:rFonts w:ascii="Arial" w:hAnsi="Arial" w:cs="Arial"/>
          <w:u w:val="single"/>
        </w:rPr>
      </w:pPr>
      <w:proofErr w:type="spellStart"/>
      <w:r w:rsidRPr="00830FEE">
        <w:rPr>
          <w:rFonts w:ascii="Arial" w:hAnsi="Arial" w:cs="Arial"/>
          <w:u w:val="single"/>
        </w:rPr>
        <w:t>Haemorrhoid</w:t>
      </w:r>
      <w:proofErr w:type="spellEnd"/>
      <w:r w:rsidRPr="00830FEE">
        <w:rPr>
          <w:rFonts w:ascii="Arial" w:hAnsi="Arial" w:cs="Arial"/>
          <w:u w:val="single"/>
        </w:rPr>
        <w:t xml:space="preserve"> surgery</w:t>
      </w:r>
    </w:p>
    <w:p w14:paraId="5723D782" w14:textId="77777777" w:rsidR="000436B0" w:rsidRPr="00830FEE" w:rsidRDefault="000436B0" w:rsidP="00BD5D70">
      <w:pPr>
        <w:rPr>
          <w:rFonts w:ascii="Arial" w:hAnsi="Arial" w:cs="Arial"/>
          <w:u w:val="single"/>
        </w:rPr>
      </w:pPr>
    </w:p>
    <w:p w14:paraId="150F881F" w14:textId="77777777" w:rsidR="00BD5D70" w:rsidRPr="00830FEE" w:rsidRDefault="00BD5D70" w:rsidP="00BD5D70">
      <w:pPr>
        <w:rPr>
          <w:rFonts w:ascii="Arial" w:hAnsi="Arial" w:cs="Arial"/>
          <w:u w:val="single"/>
        </w:rPr>
      </w:pPr>
      <w:r w:rsidRPr="00830FEE">
        <w:rPr>
          <w:rFonts w:ascii="Arial" w:hAnsi="Arial" w:cs="Arial"/>
          <w:u w:val="single"/>
        </w:rPr>
        <w:t>Updated description of the intervention</w:t>
      </w:r>
    </w:p>
    <w:p w14:paraId="0FE5C456" w14:textId="77777777" w:rsidR="000436B0" w:rsidRPr="000436B0" w:rsidRDefault="000436B0" w:rsidP="00BD5D70">
      <w:pPr>
        <w:rPr>
          <w:rFonts w:ascii="Arial" w:hAnsi="Arial" w:cs="Arial"/>
        </w:rPr>
      </w:pPr>
    </w:p>
    <w:p w14:paraId="7CA9DE1F" w14:textId="77777777" w:rsidR="00BD5D70" w:rsidRPr="000436B0" w:rsidRDefault="00BD5D70" w:rsidP="00BD5D70">
      <w:pPr>
        <w:rPr>
          <w:rFonts w:ascii="Arial" w:hAnsi="Arial" w:cs="Arial"/>
        </w:rPr>
      </w:pPr>
      <w:r w:rsidRPr="000436B0">
        <w:rPr>
          <w:rFonts w:ascii="Arial" w:hAnsi="Arial" w:cs="Arial"/>
        </w:rPr>
        <w:t xml:space="preserve">Numerous interventions exist for the management of </w:t>
      </w:r>
      <w:proofErr w:type="spellStart"/>
      <w:r w:rsidRPr="000436B0">
        <w:rPr>
          <w:rFonts w:ascii="Arial" w:hAnsi="Arial" w:cs="Arial"/>
        </w:rPr>
        <w:t>haemorrhoids</w:t>
      </w:r>
      <w:proofErr w:type="spellEnd"/>
      <w:r w:rsidRPr="000436B0">
        <w:rPr>
          <w:rFonts w:ascii="Arial" w:hAnsi="Arial" w:cs="Arial"/>
        </w:rPr>
        <w:t xml:space="preserve"> (piles). The evidence recommends that surgical treatment should only be considered for </w:t>
      </w:r>
      <w:proofErr w:type="spellStart"/>
      <w:r w:rsidRPr="000436B0">
        <w:rPr>
          <w:rFonts w:ascii="Arial" w:hAnsi="Arial" w:cs="Arial"/>
        </w:rPr>
        <w:t>haemorrhoids</w:t>
      </w:r>
      <w:proofErr w:type="spellEnd"/>
      <w:r w:rsidRPr="000436B0">
        <w:rPr>
          <w:rFonts w:ascii="Arial" w:hAnsi="Arial" w:cs="Arial"/>
        </w:rPr>
        <w:t xml:space="preserve"> that keep coming back after treatment or for </w:t>
      </w:r>
      <w:proofErr w:type="spellStart"/>
      <w:r w:rsidRPr="000436B0">
        <w:rPr>
          <w:rFonts w:ascii="Arial" w:hAnsi="Arial" w:cs="Arial"/>
        </w:rPr>
        <w:t>haemorrhoids</w:t>
      </w:r>
      <w:proofErr w:type="spellEnd"/>
      <w:r w:rsidRPr="000436B0">
        <w:rPr>
          <w:rFonts w:ascii="Arial" w:hAnsi="Arial" w:cs="Arial"/>
        </w:rPr>
        <w:t xml:space="preserve"> that are significantly affecting daily life. Changes to the diet like eating more </w:t>
      </w:r>
      <w:r w:rsidRPr="00830FEE">
        <w:rPr>
          <w:rFonts w:ascii="Arial" w:hAnsi="Arial" w:cs="Arial"/>
          <w:lang w:val="en-GB"/>
        </w:rPr>
        <w:t>fibre</w:t>
      </w:r>
      <w:r w:rsidRPr="000436B0">
        <w:rPr>
          <w:rFonts w:ascii="Arial" w:hAnsi="Arial" w:cs="Arial"/>
        </w:rPr>
        <w:t xml:space="preserve"> and drinking more water can often help with </w:t>
      </w:r>
      <w:proofErr w:type="spellStart"/>
      <w:r w:rsidRPr="000436B0">
        <w:rPr>
          <w:rFonts w:ascii="Arial" w:hAnsi="Arial" w:cs="Arial"/>
        </w:rPr>
        <w:t>haemorrhoids</w:t>
      </w:r>
      <w:proofErr w:type="spellEnd"/>
      <w:r w:rsidRPr="000436B0">
        <w:rPr>
          <w:rFonts w:ascii="Arial" w:hAnsi="Arial" w:cs="Arial"/>
        </w:rPr>
        <w:t xml:space="preserve">. Treatments that can be done in clinic like rubber band ligation, may be effective especially for less severe </w:t>
      </w:r>
      <w:proofErr w:type="spellStart"/>
      <w:r w:rsidRPr="000436B0">
        <w:rPr>
          <w:rFonts w:ascii="Arial" w:hAnsi="Arial" w:cs="Arial"/>
        </w:rPr>
        <w:t>haemorrhoids</w:t>
      </w:r>
      <w:proofErr w:type="spellEnd"/>
      <w:r w:rsidRPr="000436B0">
        <w:rPr>
          <w:rFonts w:ascii="Arial" w:hAnsi="Arial" w:cs="Arial"/>
        </w:rPr>
        <w:t>.</w:t>
      </w:r>
    </w:p>
    <w:p w14:paraId="1BBB4506" w14:textId="77777777" w:rsidR="00BD5D70" w:rsidRPr="000436B0" w:rsidRDefault="00BD5D70" w:rsidP="00BD5D70">
      <w:pPr>
        <w:rPr>
          <w:rFonts w:ascii="Arial" w:hAnsi="Arial" w:cs="Arial"/>
        </w:rPr>
      </w:pPr>
    </w:p>
    <w:p w14:paraId="7A53B119" w14:textId="77777777" w:rsidR="00BD5D70" w:rsidRPr="000436B0" w:rsidRDefault="00BD5D70" w:rsidP="00BD5D70">
      <w:pPr>
        <w:rPr>
          <w:rFonts w:ascii="Arial" w:hAnsi="Arial" w:cs="Arial"/>
        </w:rPr>
      </w:pPr>
      <w:r w:rsidRPr="000436B0">
        <w:rPr>
          <w:rFonts w:ascii="Arial" w:hAnsi="Arial" w:cs="Arial"/>
        </w:rPr>
        <w:t>Updated clinical criteria</w:t>
      </w:r>
    </w:p>
    <w:p w14:paraId="77BDF594" w14:textId="77777777" w:rsidR="00BD5D70" w:rsidRPr="000436B0" w:rsidRDefault="00BD5D70" w:rsidP="00BD5D70">
      <w:pPr>
        <w:rPr>
          <w:rFonts w:ascii="Arial" w:hAnsi="Arial" w:cs="Arial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5"/>
      </w:tblGrid>
      <w:tr w:rsidR="00BD5D70" w:rsidRPr="000436B0" w14:paraId="3B3DC265" w14:textId="77777777" w:rsidTr="00F74656">
        <w:trPr>
          <w:trHeight w:val="275"/>
        </w:trPr>
        <w:tc>
          <w:tcPr>
            <w:tcW w:w="9415" w:type="dxa"/>
            <w:shd w:val="clear" w:color="auto" w:fill="16365D"/>
          </w:tcPr>
          <w:p w14:paraId="4D832560" w14:textId="77777777" w:rsidR="00BD5D70" w:rsidRPr="000436B0" w:rsidRDefault="00BD5D70" w:rsidP="00BD5D70">
            <w:pPr>
              <w:rPr>
                <w:rFonts w:ascii="Arial" w:hAnsi="Arial" w:cs="Arial"/>
              </w:rPr>
            </w:pPr>
            <w:r w:rsidRPr="000436B0">
              <w:rPr>
                <w:rFonts w:ascii="Arial" w:hAnsi="Arial" w:cs="Arial"/>
              </w:rPr>
              <w:t>Summary of intervention</w:t>
            </w:r>
          </w:p>
        </w:tc>
      </w:tr>
      <w:tr w:rsidR="00BD5D70" w:rsidRPr="000436B0" w14:paraId="74F53661" w14:textId="77777777" w:rsidTr="00F74656">
        <w:trPr>
          <w:trHeight w:val="551"/>
        </w:trPr>
        <w:tc>
          <w:tcPr>
            <w:tcW w:w="9415" w:type="dxa"/>
          </w:tcPr>
          <w:p w14:paraId="4B577375" w14:textId="77777777" w:rsidR="00BD5D70" w:rsidRPr="000436B0" w:rsidRDefault="00BD5D70" w:rsidP="00BD5D70">
            <w:pPr>
              <w:rPr>
                <w:rFonts w:ascii="Arial" w:hAnsi="Arial" w:cs="Arial"/>
              </w:rPr>
            </w:pPr>
            <w:r w:rsidRPr="000436B0">
              <w:rPr>
                <w:rFonts w:ascii="Arial" w:hAnsi="Arial" w:cs="Arial"/>
              </w:rPr>
              <w:t xml:space="preserve">This procedure involves surgery for </w:t>
            </w:r>
            <w:proofErr w:type="spellStart"/>
            <w:r w:rsidRPr="000436B0">
              <w:rPr>
                <w:rFonts w:ascii="Arial" w:hAnsi="Arial" w:cs="Arial"/>
              </w:rPr>
              <w:t>haemorrhoids</w:t>
            </w:r>
            <w:proofErr w:type="spellEnd"/>
            <w:r w:rsidRPr="000436B0">
              <w:rPr>
                <w:rFonts w:ascii="Arial" w:hAnsi="Arial" w:cs="Arial"/>
              </w:rPr>
              <w:t xml:space="preserve"> (piles).</w:t>
            </w:r>
          </w:p>
        </w:tc>
      </w:tr>
      <w:tr w:rsidR="00BD5D70" w:rsidRPr="000436B0" w14:paraId="2E5BF3F2" w14:textId="77777777" w:rsidTr="00F74656">
        <w:trPr>
          <w:trHeight w:val="275"/>
        </w:trPr>
        <w:tc>
          <w:tcPr>
            <w:tcW w:w="9415" w:type="dxa"/>
            <w:shd w:val="clear" w:color="auto" w:fill="16365D"/>
          </w:tcPr>
          <w:p w14:paraId="7E341022" w14:textId="77777777" w:rsidR="00BD5D70" w:rsidRPr="000436B0" w:rsidRDefault="00BD5D70" w:rsidP="00BD5D70">
            <w:pPr>
              <w:rPr>
                <w:rFonts w:ascii="Arial" w:hAnsi="Arial" w:cs="Arial"/>
              </w:rPr>
            </w:pPr>
            <w:r w:rsidRPr="000436B0">
              <w:rPr>
                <w:rFonts w:ascii="Arial" w:hAnsi="Arial" w:cs="Arial"/>
              </w:rPr>
              <w:t>Number of CCG interventions in 2017/18</w:t>
            </w:r>
          </w:p>
        </w:tc>
      </w:tr>
      <w:tr w:rsidR="00BD5D70" w:rsidRPr="000436B0" w14:paraId="5872B99E" w14:textId="77777777" w:rsidTr="00F74656">
        <w:trPr>
          <w:trHeight w:val="553"/>
        </w:trPr>
        <w:tc>
          <w:tcPr>
            <w:tcW w:w="9415" w:type="dxa"/>
          </w:tcPr>
          <w:p w14:paraId="18AA4DAE" w14:textId="77777777" w:rsidR="00BD5D70" w:rsidRPr="000436B0" w:rsidRDefault="00BD5D70" w:rsidP="00BD5D70">
            <w:pPr>
              <w:rPr>
                <w:rFonts w:ascii="Arial" w:hAnsi="Arial" w:cs="Arial"/>
              </w:rPr>
            </w:pPr>
            <w:r w:rsidRPr="000436B0">
              <w:rPr>
                <w:rFonts w:ascii="Arial" w:hAnsi="Arial" w:cs="Arial"/>
              </w:rPr>
              <w:t>8,474</w:t>
            </w:r>
          </w:p>
        </w:tc>
      </w:tr>
      <w:tr w:rsidR="00BD5D70" w:rsidRPr="000436B0" w14:paraId="0F7A7CEC" w14:textId="77777777" w:rsidTr="00F74656">
        <w:trPr>
          <w:trHeight w:val="275"/>
        </w:trPr>
        <w:tc>
          <w:tcPr>
            <w:tcW w:w="9415" w:type="dxa"/>
            <w:shd w:val="clear" w:color="auto" w:fill="16365D"/>
          </w:tcPr>
          <w:p w14:paraId="4447BF16" w14:textId="77777777" w:rsidR="00BD5D70" w:rsidRPr="000436B0" w:rsidRDefault="00BD5D70" w:rsidP="00BD5D70">
            <w:pPr>
              <w:rPr>
                <w:rFonts w:ascii="Arial" w:hAnsi="Arial" w:cs="Arial"/>
              </w:rPr>
            </w:pPr>
            <w:r w:rsidRPr="000436B0">
              <w:rPr>
                <w:rFonts w:ascii="Arial" w:hAnsi="Arial" w:cs="Arial"/>
              </w:rPr>
              <w:t>Recommendation</w:t>
            </w:r>
          </w:p>
        </w:tc>
      </w:tr>
      <w:tr w:rsidR="00BD5D70" w:rsidRPr="000436B0" w14:paraId="29E0ED4B" w14:textId="77777777" w:rsidTr="00F74656">
        <w:trPr>
          <w:trHeight w:val="3496"/>
        </w:trPr>
        <w:tc>
          <w:tcPr>
            <w:tcW w:w="9415" w:type="dxa"/>
          </w:tcPr>
          <w:p w14:paraId="6917199D" w14:textId="77777777" w:rsidR="00BD5D70" w:rsidRPr="000436B0" w:rsidRDefault="00BD5D70" w:rsidP="00BD5D70">
            <w:pPr>
              <w:rPr>
                <w:rFonts w:ascii="Arial" w:hAnsi="Arial" w:cs="Arial"/>
              </w:rPr>
            </w:pPr>
            <w:r w:rsidRPr="000436B0">
              <w:rPr>
                <w:rFonts w:ascii="Arial" w:hAnsi="Arial" w:cs="Arial"/>
              </w:rPr>
              <w:t xml:space="preserve">Often </w:t>
            </w:r>
            <w:proofErr w:type="spellStart"/>
            <w:r w:rsidRPr="000436B0">
              <w:rPr>
                <w:rFonts w:ascii="Arial" w:hAnsi="Arial" w:cs="Arial"/>
              </w:rPr>
              <w:t>haemorrhiods</w:t>
            </w:r>
            <w:proofErr w:type="spellEnd"/>
            <w:r w:rsidRPr="000436B0">
              <w:rPr>
                <w:rFonts w:ascii="Arial" w:hAnsi="Arial" w:cs="Arial"/>
              </w:rPr>
              <w:t xml:space="preserve"> (especially early stage </w:t>
            </w:r>
            <w:proofErr w:type="spellStart"/>
            <w:r w:rsidRPr="000436B0">
              <w:rPr>
                <w:rFonts w:ascii="Arial" w:hAnsi="Arial" w:cs="Arial"/>
              </w:rPr>
              <w:t>haemorrhoids</w:t>
            </w:r>
            <w:proofErr w:type="spellEnd"/>
            <w:r w:rsidRPr="000436B0">
              <w:rPr>
                <w:rFonts w:ascii="Arial" w:hAnsi="Arial" w:cs="Arial"/>
              </w:rPr>
              <w:t xml:space="preserve">) can be treated by simple measures such as eating more </w:t>
            </w:r>
            <w:proofErr w:type="spellStart"/>
            <w:r w:rsidRPr="000436B0">
              <w:rPr>
                <w:rFonts w:ascii="Arial" w:hAnsi="Arial" w:cs="Arial"/>
              </w:rPr>
              <w:t>fibre</w:t>
            </w:r>
            <w:proofErr w:type="spellEnd"/>
            <w:r w:rsidRPr="000436B0">
              <w:rPr>
                <w:rFonts w:ascii="Arial" w:hAnsi="Arial" w:cs="Arial"/>
              </w:rPr>
              <w:t xml:space="preserve"> or drinking more water. If these treatments are unsuccessful many patients will respond to outpatient treatment in the form of banding or perhaps injection.</w:t>
            </w:r>
          </w:p>
          <w:p w14:paraId="363E787F" w14:textId="77777777" w:rsidR="00BD5D70" w:rsidRPr="000436B0" w:rsidRDefault="00BD5D70" w:rsidP="00BD5D70">
            <w:pPr>
              <w:rPr>
                <w:rFonts w:ascii="Arial" w:hAnsi="Arial" w:cs="Arial"/>
              </w:rPr>
            </w:pPr>
          </w:p>
          <w:p w14:paraId="15A17F86" w14:textId="77777777" w:rsidR="00BD5D70" w:rsidRPr="000436B0" w:rsidRDefault="00BD5D70" w:rsidP="00BD5D70">
            <w:pPr>
              <w:rPr>
                <w:rFonts w:ascii="Arial" w:hAnsi="Arial" w:cs="Arial"/>
              </w:rPr>
            </w:pPr>
            <w:r w:rsidRPr="000436B0">
              <w:rPr>
                <w:rFonts w:ascii="Arial" w:hAnsi="Arial" w:cs="Arial"/>
              </w:rPr>
              <w:t xml:space="preserve">Surgical treatment should only be considered for those that do not respond to   these non-operative measures or if the </w:t>
            </w:r>
            <w:proofErr w:type="spellStart"/>
            <w:r w:rsidRPr="000436B0">
              <w:rPr>
                <w:rFonts w:ascii="Arial" w:hAnsi="Arial" w:cs="Arial"/>
              </w:rPr>
              <w:t>haemorrhoids</w:t>
            </w:r>
            <w:proofErr w:type="spellEnd"/>
            <w:r w:rsidRPr="000436B0">
              <w:rPr>
                <w:rFonts w:ascii="Arial" w:hAnsi="Arial" w:cs="Arial"/>
              </w:rPr>
              <w:t xml:space="preserve"> are more severe, specifically:</w:t>
            </w:r>
          </w:p>
          <w:p w14:paraId="6FA5F3EB" w14:textId="77777777" w:rsidR="00BD5D70" w:rsidRPr="000436B0" w:rsidRDefault="00BD5D70" w:rsidP="00BD5D70">
            <w:pPr>
              <w:rPr>
                <w:rFonts w:ascii="Arial" w:hAnsi="Arial" w:cs="Arial"/>
              </w:rPr>
            </w:pPr>
          </w:p>
          <w:p w14:paraId="4C8B8012" w14:textId="77777777" w:rsidR="00BD5D70" w:rsidRPr="000436B0" w:rsidRDefault="00BD5D70" w:rsidP="00BD5D70">
            <w:pPr>
              <w:rPr>
                <w:rFonts w:ascii="Arial" w:hAnsi="Arial" w:cs="Arial"/>
              </w:rPr>
            </w:pPr>
            <w:r w:rsidRPr="000436B0">
              <w:rPr>
                <w:rFonts w:ascii="Arial" w:hAnsi="Arial" w:cs="Arial"/>
              </w:rPr>
              <w:t xml:space="preserve">Recurrent grade 3 or grade 4 combined internal/external </w:t>
            </w:r>
            <w:proofErr w:type="spellStart"/>
            <w:r w:rsidRPr="000436B0">
              <w:rPr>
                <w:rFonts w:ascii="Arial" w:hAnsi="Arial" w:cs="Arial"/>
              </w:rPr>
              <w:t>haemorrhoids</w:t>
            </w:r>
            <w:proofErr w:type="spellEnd"/>
            <w:r w:rsidRPr="000436B0">
              <w:rPr>
                <w:rFonts w:ascii="Arial" w:hAnsi="Arial" w:cs="Arial"/>
              </w:rPr>
              <w:t xml:space="preserve"> with persistent pain or bleeding; or</w:t>
            </w:r>
          </w:p>
          <w:p w14:paraId="1EBD1C91" w14:textId="77777777" w:rsidR="00BD5D70" w:rsidRPr="000436B0" w:rsidRDefault="00BD5D70" w:rsidP="00BD5D70">
            <w:pPr>
              <w:rPr>
                <w:rFonts w:ascii="Arial" w:hAnsi="Arial" w:cs="Arial"/>
              </w:rPr>
            </w:pPr>
            <w:r w:rsidRPr="000436B0">
              <w:rPr>
                <w:rFonts w:ascii="Arial" w:hAnsi="Arial" w:cs="Arial"/>
              </w:rPr>
              <w:t xml:space="preserve">Irreducible and large external </w:t>
            </w:r>
            <w:proofErr w:type="spellStart"/>
            <w:r w:rsidRPr="000436B0">
              <w:rPr>
                <w:rFonts w:ascii="Arial" w:hAnsi="Arial" w:cs="Arial"/>
              </w:rPr>
              <w:t>haemorrhoids</w:t>
            </w:r>
            <w:proofErr w:type="spellEnd"/>
          </w:p>
          <w:p w14:paraId="57FD9AF9" w14:textId="77777777" w:rsidR="00BD5D70" w:rsidRPr="000436B0" w:rsidRDefault="00BD5D70" w:rsidP="00BD5D70">
            <w:pPr>
              <w:rPr>
                <w:rFonts w:ascii="Arial" w:hAnsi="Arial" w:cs="Arial"/>
              </w:rPr>
            </w:pPr>
          </w:p>
          <w:p w14:paraId="372F3A6B" w14:textId="77777777" w:rsidR="00BD5D70" w:rsidRPr="000436B0" w:rsidRDefault="00BD5D70" w:rsidP="00BD5D70">
            <w:pPr>
              <w:rPr>
                <w:rFonts w:ascii="Arial" w:hAnsi="Arial" w:cs="Arial"/>
              </w:rPr>
            </w:pPr>
            <w:r w:rsidRPr="000436B0">
              <w:rPr>
                <w:rFonts w:ascii="Arial" w:hAnsi="Arial" w:cs="Arial"/>
              </w:rPr>
              <w:t>In cases where there is significant rectal bleeding the patient should be examined internally by a specialist.</w:t>
            </w:r>
          </w:p>
        </w:tc>
      </w:tr>
      <w:tr w:rsidR="00F74656" w:rsidRPr="000436B0" w14:paraId="48AE1A99" w14:textId="77777777" w:rsidTr="00F74656">
        <w:trPr>
          <w:trHeight w:val="285"/>
        </w:trPr>
        <w:tc>
          <w:tcPr>
            <w:tcW w:w="9415" w:type="dxa"/>
            <w:shd w:val="clear" w:color="auto" w:fill="244061" w:themeFill="accent1" w:themeFillShade="80"/>
          </w:tcPr>
          <w:p w14:paraId="34FC2898" w14:textId="77777777" w:rsidR="00F74656" w:rsidRPr="000436B0" w:rsidRDefault="00F74656" w:rsidP="00BD5D70">
            <w:pPr>
              <w:rPr>
                <w:rFonts w:ascii="Arial" w:hAnsi="Arial" w:cs="Arial"/>
              </w:rPr>
            </w:pPr>
            <w:r w:rsidRPr="000436B0">
              <w:rPr>
                <w:rFonts w:ascii="Arial" w:hAnsi="Arial" w:cs="Arial"/>
              </w:rPr>
              <w:t>Rationale for recommendation</w:t>
            </w:r>
          </w:p>
        </w:tc>
      </w:tr>
      <w:tr w:rsidR="00F74656" w:rsidRPr="000436B0" w14:paraId="2ED88AF3" w14:textId="77777777" w:rsidTr="00F74656">
        <w:trPr>
          <w:trHeight w:val="285"/>
        </w:trPr>
        <w:tc>
          <w:tcPr>
            <w:tcW w:w="9415" w:type="dxa"/>
          </w:tcPr>
          <w:p w14:paraId="5A3F2F14" w14:textId="77777777" w:rsidR="00F74656" w:rsidRPr="000436B0" w:rsidRDefault="00F74656" w:rsidP="00F74656">
            <w:pPr>
              <w:rPr>
                <w:rFonts w:ascii="Arial" w:hAnsi="Arial" w:cs="Arial"/>
              </w:rPr>
            </w:pPr>
            <w:r w:rsidRPr="000436B0">
              <w:rPr>
                <w:rFonts w:ascii="Arial" w:hAnsi="Arial" w:cs="Arial"/>
              </w:rPr>
              <w:t xml:space="preserve">Surgery should be performed, according to patient choice and only in cases of persistent grade 1 (rare) or 2 </w:t>
            </w:r>
            <w:proofErr w:type="spellStart"/>
            <w:r w:rsidRPr="000436B0">
              <w:rPr>
                <w:rFonts w:ascii="Arial" w:hAnsi="Arial" w:cs="Arial"/>
              </w:rPr>
              <w:t>haemorrhoids</w:t>
            </w:r>
            <w:proofErr w:type="spellEnd"/>
            <w:r w:rsidRPr="000436B0">
              <w:rPr>
                <w:rFonts w:ascii="Arial" w:hAnsi="Arial" w:cs="Arial"/>
              </w:rPr>
              <w:t xml:space="preserve"> that have not improved with dietary changes, banding or perhaps in certain cases injection, and recurrent grade 3 and 4 </w:t>
            </w:r>
            <w:proofErr w:type="spellStart"/>
            <w:r w:rsidRPr="000436B0">
              <w:rPr>
                <w:rFonts w:ascii="Arial" w:hAnsi="Arial" w:cs="Arial"/>
              </w:rPr>
              <w:t>haemorrhoids</w:t>
            </w:r>
            <w:proofErr w:type="spellEnd"/>
            <w:r w:rsidRPr="000436B0">
              <w:rPr>
                <w:rFonts w:ascii="Arial" w:hAnsi="Arial" w:cs="Arial"/>
              </w:rPr>
              <w:t xml:space="preserve"> and those with a symptomatic external component.</w:t>
            </w:r>
          </w:p>
          <w:p w14:paraId="44FE07C1" w14:textId="77777777" w:rsidR="00F74656" w:rsidRPr="000436B0" w:rsidRDefault="00F74656" w:rsidP="00F74656">
            <w:pPr>
              <w:rPr>
                <w:rFonts w:ascii="Arial" w:hAnsi="Arial" w:cs="Arial"/>
              </w:rPr>
            </w:pPr>
          </w:p>
          <w:p w14:paraId="607C49C2" w14:textId="77777777" w:rsidR="00F74656" w:rsidRPr="000436B0" w:rsidRDefault="00F74656" w:rsidP="00F74656">
            <w:pPr>
              <w:rPr>
                <w:rFonts w:ascii="Arial" w:hAnsi="Arial" w:cs="Arial"/>
              </w:rPr>
            </w:pPr>
            <w:proofErr w:type="spellStart"/>
            <w:r w:rsidRPr="000436B0">
              <w:rPr>
                <w:rFonts w:ascii="Arial" w:hAnsi="Arial" w:cs="Arial"/>
              </w:rPr>
              <w:t>Haemorrhoid</w:t>
            </w:r>
            <w:proofErr w:type="spellEnd"/>
            <w:r w:rsidRPr="000436B0">
              <w:rPr>
                <w:rFonts w:ascii="Arial" w:hAnsi="Arial" w:cs="Arial"/>
              </w:rPr>
              <w:t xml:space="preserve"> surgery can lead to complications. </w:t>
            </w:r>
            <w:proofErr w:type="gramStart"/>
            <w:r w:rsidRPr="000436B0">
              <w:rPr>
                <w:rFonts w:ascii="Arial" w:hAnsi="Arial" w:cs="Arial"/>
              </w:rPr>
              <w:t>Pain  and</w:t>
            </w:r>
            <w:proofErr w:type="gramEnd"/>
            <w:r w:rsidRPr="000436B0">
              <w:rPr>
                <w:rFonts w:ascii="Arial" w:hAnsi="Arial" w:cs="Arial"/>
              </w:rPr>
              <w:t xml:space="preserve">  bleeding  are  common and pain may persist for several  weeks.  Urinary </w:t>
            </w:r>
            <w:proofErr w:type="gramStart"/>
            <w:r w:rsidRPr="000436B0">
              <w:rPr>
                <w:rFonts w:ascii="Arial" w:hAnsi="Arial" w:cs="Arial"/>
              </w:rPr>
              <w:t>retention  can</w:t>
            </w:r>
            <w:proofErr w:type="gramEnd"/>
            <w:r w:rsidRPr="000436B0">
              <w:rPr>
                <w:rFonts w:ascii="Arial" w:hAnsi="Arial" w:cs="Arial"/>
              </w:rPr>
              <w:t xml:space="preserve"> occasionally occur and may require catheter insertion. Infection, iatrogenic fissuring (tear or cut in the anus), stenosis and incontinence (lack of control over bowel motions) occur more infrequently.</w:t>
            </w:r>
          </w:p>
          <w:p w14:paraId="1B267EBB" w14:textId="77777777" w:rsidR="00F74656" w:rsidRPr="000436B0" w:rsidRDefault="00F74656" w:rsidP="00BD5D70">
            <w:pPr>
              <w:rPr>
                <w:rFonts w:ascii="Arial" w:hAnsi="Arial" w:cs="Arial"/>
              </w:rPr>
            </w:pPr>
          </w:p>
        </w:tc>
      </w:tr>
    </w:tbl>
    <w:p w14:paraId="44575CE6" w14:textId="77777777" w:rsidR="00BD5D70" w:rsidRPr="000436B0" w:rsidRDefault="00BD5D70" w:rsidP="00BD5D70">
      <w:pPr>
        <w:rPr>
          <w:rFonts w:ascii="Arial" w:hAnsi="Arial" w:cs="Arial"/>
        </w:rPr>
        <w:sectPr w:rsidR="00BD5D70" w:rsidRPr="000436B0" w:rsidSect="000436B0">
          <w:headerReference w:type="default" r:id="rId8"/>
          <w:pgSz w:w="11907" w:h="16840" w:code="9"/>
          <w:pgMar w:top="1340" w:right="1300" w:bottom="460" w:left="1200" w:header="288" w:footer="275" w:gutter="0"/>
          <w:cols w:space="720"/>
        </w:sectPr>
      </w:pPr>
    </w:p>
    <w:p w14:paraId="6693CE7A" w14:textId="77777777" w:rsidR="00BD5D70" w:rsidRPr="000436B0" w:rsidRDefault="00BD5D70" w:rsidP="00BD5D70">
      <w:pPr>
        <w:rPr>
          <w:rFonts w:ascii="Arial" w:hAnsi="Arial" w:cs="Arial"/>
        </w:rPr>
      </w:pPr>
    </w:p>
    <w:tbl>
      <w:tblPr>
        <w:tblW w:w="935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436B0" w:rsidRPr="000436B0" w14:paraId="70B9213E" w14:textId="77777777" w:rsidTr="00830FEE">
        <w:trPr>
          <w:trHeight w:val="349"/>
        </w:trPr>
        <w:tc>
          <w:tcPr>
            <w:tcW w:w="9356" w:type="dxa"/>
            <w:shd w:val="clear" w:color="auto" w:fill="0F243E" w:themeFill="text2" w:themeFillShade="80"/>
          </w:tcPr>
          <w:p w14:paraId="4F64FFE0" w14:textId="77777777" w:rsidR="000436B0" w:rsidRPr="000436B0" w:rsidRDefault="000436B0" w:rsidP="00BD5D70">
            <w:pPr>
              <w:rPr>
                <w:rFonts w:ascii="Arial" w:hAnsi="Arial" w:cs="Arial"/>
              </w:rPr>
            </w:pPr>
            <w:r w:rsidRPr="000436B0">
              <w:rPr>
                <w:rFonts w:ascii="Arial" w:hAnsi="Arial" w:cs="Arial"/>
              </w:rPr>
              <w:t>References</w:t>
            </w:r>
          </w:p>
        </w:tc>
      </w:tr>
      <w:tr w:rsidR="000436B0" w:rsidRPr="000436B0" w14:paraId="67A2A3F4" w14:textId="77777777" w:rsidTr="00830FEE">
        <w:trPr>
          <w:trHeight w:val="1404"/>
        </w:trPr>
        <w:tc>
          <w:tcPr>
            <w:tcW w:w="9356" w:type="dxa"/>
          </w:tcPr>
          <w:p w14:paraId="093D44CF" w14:textId="77777777" w:rsidR="000436B0" w:rsidRPr="000436B0" w:rsidRDefault="000436B0" w:rsidP="000436B0">
            <w:pPr>
              <w:rPr>
                <w:rFonts w:ascii="Arial" w:hAnsi="Arial" w:cs="Arial"/>
              </w:rPr>
            </w:pPr>
            <w:r w:rsidRPr="000436B0">
              <w:rPr>
                <w:rFonts w:ascii="Arial" w:hAnsi="Arial" w:cs="Arial"/>
              </w:rPr>
              <w:t xml:space="preserve">Watson AJM, Bruhn H, MacLeod K, et al. A pragmatic, </w:t>
            </w:r>
            <w:proofErr w:type="spellStart"/>
            <w:r w:rsidRPr="000436B0">
              <w:rPr>
                <w:rFonts w:ascii="Arial" w:hAnsi="Arial" w:cs="Arial"/>
              </w:rPr>
              <w:t>multicentre</w:t>
            </w:r>
            <w:proofErr w:type="spellEnd"/>
            <w:r w:rsidRPr="000436B0">
              <w:rPr>
                <w:rFonts w:ascii="Arial" w:hAnsi="Arial" w:cs="Arial"/>
              </w:rPr>
              <w:t xml:space="preserve">, </w:t>
            </w:r>
            <w:proofErr w:type="spellStart"/>
            <w:r w:rsidRPr="000436B0">
              <w:rPr>
                <w:rFonts w:ascii="Arial" w:hAnsi="Arial" w:cs="Arial"/>
              </w:rPr>
              <w:t>randomised</w:t>
            </w:r>
            <w:proofErr w:type="spellEnd"/>
            <w:r w:rsidRPr="000436B0">
              <w:rPr>
                <w:rFonts w:ascii="Arial" w:hAnsi="Arial" w:cs="Arial"/>
              </w:rPr>
              <w:t xml:space="preserve"> controlled trial comparing stapled </w:t>
            </w:r>
            <w:proofErr w:type="spellStart"/>
            <w:r w:rsidRPr="000436B0">
              <w:rPr>
                <w:rFonts w:ascii="Arial" w:hAnsi="Arial" w:cs="Arial"/>
              </w:rPr>
              <w:t>haemorrhoidopexy</w:t>
            </w:r>
            <w:proofErr w:type="spellEnd"/>
            <w:r w:rsidRPr="000436B0">
              <w:rPr>
                <w:rFonts w:ascii="Arial" w:hAnsi="Arial" w:cs="Arial"/>
              </w:rPr>
              <w:t xml:space="preserve"> to traditional excisional surgery for </w:t>
            </w:r>
            <w:proofErr w:type="spellStart"/>
            <w:r w:rsidRPr="000436B0">
              <w:rPr>
                <w:rFonts w:ascii="Arial" w:hAnsi="Arial" w:cs="Arial"/>
              </w:rPr>
              <w:t>haemorrhoidal</w:t>
            </w:r>
            <w:proofErr w:type="spellEnd"/>
            <w:r w:rsidRPr="000436B0">
              <w:rPr>
                <w:rFonts w:ascii="Arial" w:hAnsi="Arial" w:cs="Arial"/>
              </w:rPr>
              <w:t xml:space="preserve"> disease (</w:t>
            </w:r>
            <w:proofErr w:type="spellStart"/>
            <w:r w:rsidRPr="000436B0">
              <w:rPr>
                <w:rFonts w:ascii="Arial" w:hAnsi="Arial" w:cs="Arial"/>
              </w:rPr>
              <w:t>eTHoS</w:t>
            </w:r>
            <w:proofErr w:type="spellEnd"/>
            <w:r w:rsidRPr="000436B0">
              <w:rPr>
                <w:rFonts w:ascii="Arial" w:hAnsi="Arial" w:cs="Arial"/>
              </w:rPr>
              <w:t xml:space="preserve">): study protocol for a </w:t>
            </w:r>
            <w:proofErr w:type="spellStart"/>
            <w:r w:rsidRPr="000436B0">
              <w:rPr>
                <w:rFonts w:ascii="Arial" w:hAnsi="Arial" w:cs="Arial"/>
              </w:rPr>
              <w:t>randomised</w:t>
            </w:r>
            <w:proofErr w:type="spellEnd"/>
            <w:r w:rsidRPr="000436B0">
              <w:rPr>
                <w:rFonts w:ascii="Arial" w:hAnsi="Arial" w:cs="Arial"/>
              </w:rPr>
              <w:t xml:space="preserve"> controlled trial. Trials. </w:t>
            </w:r>
            <w:proofErr w:type="gramStart"/>
            <w:r w:rsidRPr="000436B0">
              <w:rPr>
                <w:rFonts w:ascii="Arial" w:hAnsi="Arial" w:cs="Arial"/>
              </w:rPr>
              <w:t>2014;15:439</w:t>
            </w:r>
            <w:proofErr w:type="gramEnd"/>
            <w:r w:rsidRPr="000436B0">
              <w:rPr>
                <w:rFonts w:ascii="Arial" w:hAnsi="Arial" w:cs="Arial"/>
              </w:rPr>
              <w:t>. doi:10.1186/1745-6215-15-439.</w:t>
            </w:r>
          </w:p>
          <w:p w14:paraId="0E85614A" w14:textId="77777777" w:rsidR="000436B0" w:rsidRPr="000436B0" w:rsidRDefault="000436B0" w:rsidP="000436B0">
            <w:pPr>
              <w:rPr>
                <w:rFonts w:ascii="Arial" w:hAnsi="Arial" w:cs="Arial"/>
              </w:rPr>
            </w:pPr>
            <w:r w:rsidRPr="000436B0">
              <w:rPr>
                <w:rFonts w:ascii="Arial" w:hAnsi="Arial" w:cs="Arial"/>
              </w:rPr>
              <w:t xml:space="preserve">Watson AJM, Hudson J, Wood J, et al. Comparison of stapled </w:t>
            </w:r>
            <w:proofErr w:type="spellStart"/>
            <w:r w:rsidRPr="000436B0">
              <w:rPr>
                <w:rFonts w:ascii="Arial" w:hAnsi="Arial" w:cs="Arial"/>
              </w:rPr>
              <w:t>haemorrhoidopexy</w:t>
            </w:r>
            <w:proofErr w:type="spellEnd"/>
            <w:r w:rsidRPr="000436B0">
              <w:rPr>
                <w:rFonts w:ascii="Arial" w:hAnsi="Arial" w:cs="Arial"/>
              </w:rPr>
              <w:t xml:space="preserve"> with traditional excisional surgery for </w:t>
            </w:r>
            <w:proofErr w:type="spellStart"/>
            <w:r w:rsidRPr="000436B0">
              <w:rPr>
                <w:rFonts w:ascii="Arial" w:hAnsi="Arial" w:cs="Arial"/>
              </w:rPr>
              <w:t>haemorrhoidal</w:t>
            </w:r>
            <w:proofErr w:type="spellEnd"/>
            <w:r w:rsidRPr="000436B0">
              <w:rPr>
                <w:rFonts w:ascii="Arial" w:hAnsi="Arial" w:cs="Arial"/>
              </w:rPr>
              <w:t xml:space="preserve"> disease (</w:t>
            </w:r>
            <w:proofErr w:type="spellStart"/>
            <w:r w:rsidRPr="000436B0">
              <w:rPr>
                <w:rFonts w:ascii="Arial" w:hAnsi="Arial" w:cs="Arial"/>
              </w:rPr>
              <w:t>eTHoS</w:t>
            </w:r>
            <w:proofErr w:type="spellEnd"/>
            <w:r w:rsidRPr="000436B0">
              <w:rPr>
                <w:rFonts w:ascii="Arial" w:hAnsi="Arial" w:cs="Arial"/>
              </w:rPr>
              <w:t xml:space="preserve">): a pragmatic, </w:t>
            </w:r>
            <w:proofErr w:type="spellStart"/>
            <w:r w:rsidRPr="000436B0">
              <w:rPr>
                <w:rFonts w:ascii="Arial" w:hAnsi="Arial" w:cs="Arial"/>
              </w:rPr>
              <w:t>multicentre</w:t>
            </w:r>
            <w:proofErr w:type="spellEnd"/>
            <w:r w:rsidRPr="000436B0">
              <w:rPr>
                <w:rFonts w:ascii="Arial" w:hAnsi="Arial" w:cs="Arial"/>
              </w:rPr>
              <w:t xml:space="preserve">, </w:t>
            </w:r>
            <w:proofErr w:type="spellStart"/>
            <w:r w:rsidRPr="000436B0">
              <w:rPr>
                <w:rFonts w:ascii="Arial" w:hAnsi="Arial" w:cs="Arial"/>
              </w:rPr>
              <w:t>randomised</w:t>
            </w:r>
            <w:proofErr w:type="spellEnd"/>
            <w:r w:rsidRPr="000436B0">
              <w:rPr>
                <w:rFonts w:ascii="Arial" w:hAnsi="Arial" w:cs="Arial"/>
              </w:rPr>
              <w:t xml:space="preserve"> controlled</w:t>
            </w:r>
          </w:p>
          <w:p w14:paraId="2DF20E2E" w14:textId="77777777" w:rsidR="000436B0" w:rsidRPr="000436B0" w:rsidRDefault="000436B0" w:rsidP="000436B0">
            <w:pPr>
              <w:rPr>
                <w:rFonts w:ascii="Arial" w:hAnsi="Arial" w:cs="Arial"/>
              </w:rPr>
            </w:pPr>
            <w:r w:rsidRPr="000436B0">
              <w:rPr>
                <w:rFonts w:ascii="Arial" w:hAnsi="Arial" w:cs="Arial"/>
              </w:rPr>
              <w:t>trial. Lancet (London, England). 2016;388(10058):2375-2385. doi:10.1016/S0140-6736(16)31803-7.</w:t>
            </w:r>
          </w:p>
          <w:p w14:paraId="3A16BA53" w14:textId="77777777" w:rsidR="000436B0" w:rsidRPr="000436B0" w:rsidRDefault="000436B0" w:rsidP="000436B0">
            <w:pPr>
              <w:rPr>
                <w:rFonts w:ascii="Arial" w:hAnsi="Arial" w:cs="Arial"/>
              </w:rPr>
            </w:pPr>
            <w:r w:rsidRPr="000436B0">
              <w:rPr>
                <w:rFonts w:ascii="Arial" w:hAnsi="Arial" w:cs="Arial"/>
              </w:rPr>
              <w:t xml:space="preserve">Brown SR. </w:t>
            </w:r>
            <w:proofErr w:type="spellStart"/>
            <w:r w:rsidRPr="000436B0">
              <w:rPr>
                <w:rFonts w:ascii="Arial" w:hAnsi="Arial" w:cs="Arial"/>
              </w:rPr>
              <w:t>Haemorrhoids</w:t>
            </w:r>
            <w:proofErr w:type="spellEnd"/>
            <w:r w:rsidRPr="000436B0">
              <w:rPr>
                <w:rFonts w:ascii="Arial" w:hAnsi="Arial" w:cs="Arial"/>
              </w:rPr>
              <w:t>: an update on management. Therapeutic Advances in Chronic Disease. 2017;8(10):141-147. doi:10.1177/2040622317713957.</w:t>
            </w:r>
          </w:p>
          <w:p w14:paraId="14F6E429" w14:textId="77777777" w:rsidR="000436B0" w:rsidRPr="000436B0" w:rsidRDefault="000436B0" w:rsidP="000436B0">
            <w:pPr>
              <w:rPr>
                <w:rFonts w:ascii="Arial" w:hAnsi="Arial" w:cs="Arial"/>
              </w:rPr>
            </w:pPr>
            <w:r w:rsidRPr="000436B0">
              <w:rPr>
                <w:rFonts w:ascii="Arial" w:hAnsi="Arial" w:cs="Arial"/>
              </w:rPr>
              <w:t>NHS website: https://</w:t>
            </w:r>
            <w:hyperlink r:id="rId9">
              <w:r w:rsidRPr="000436B0">
                <w:rPr>
                  <w:rStyle w:val="Hyperlink"/>
                  <w:rFonts w:ascii="Arial" w:hAnsi="Arial" w:cs="Arial"/>
                </w:rPr>
                <w:t>www.nhs.uk/conditions/piles-haemorrhoids/</w:t>
              </w:r>
            </w:hyperlink>
          </w:p>
          <w:p w14:paraId="5E9BC2D9" w14:textId="77777777" w:rsidR="000436B0" w:rsidRPr="000436B0" w:rsidRDefault="000436B0" w:rsidP="000436B0">
            <w:pPr>
              <w:rPr>
                <w:rFonts w:ascii="Arial" w:hAnsi="Arial" w:cs="Arial"/>
              </w:rPr>
            </w:pPr>
            <w:r w:rsidRPr="000436B0">
              <w:rPr>
                <w:rFonts w:ascii="Arial" w:hAnsi="Arial" w:cs="Arial"/>
              </w:rPr>
              <w:t>Royal College of Surgeons: https://</w:t>
            </w:r>
            <w:hyperlink r:id="rId10">
              <w:r w:rsidRPr="000436B0">
                <w:rPr>
                  <w:rStyle w:val="Hyperlink"/>
                  <w:rFonts w:ascii="Arial" w:hAnsi="Arial" w:cs="Arial"/>
                </w:rPr>
                <w:t>www.rcseng.ac.uk/-</w:t>
              </w:r>
            </w:hyperlink>
          </w:p>
          <w:p w14:paraId="188EE363" w14:textId="77777777" w:rsidR="000436B0" w:rsidRPr="000436B0" w:rsidRDefault="000436B0" w:rsidP="000436B0">
            <w:pPr>
              <w:rPr>
                <w:rFonts w:ascii="Arial" w:hAnsi="Arial" w:cs="Arial"/>
              </w:rPr>
            </w:pPr>
            <w:r w:rsidRPr="000436B0">
              <w:rPr>
                <w:rFonts w:ascii="Arial" w:hAnsi="Arial" w:cs="Arial"/>
              </w:rPr>
              <w:t>/media/files/</w:t>
            </w:r>
            <w:proofErr w:type="spellStart"/>
            <w:r w:rsidRPr="000436B0">
              <w:rPr>
                <w:rFonts w:ascii="Arial" w:hAnsi="Arial" w:cs="Arial"/>
              </w:rPr>
              <w:t>rcs</w:t>
            </w:r>
            <w:proofErr w:type="spellEnd"/>
            <w:r w:rsidRPr="000436B0">
              <w:rPr>
                <w:rFonts w:ascii="Arial" w:hAnsi="Arial" w:cs="Arial"/>
              </w:rPr>
              <w:t>/standards-and- research/commissioning/rcsacpgbirectalbleeding2017documentfinal_jan18</w:t>
            </w:r>
          </w:p>
          <w:p w14:paraId="3CB61DAA" w14:textId="77777777" w:rsidR="000436B0" w:rsidRPr="000436B0" w:rsidRDefault="000436B0" w:rsidP="000436B0">
            <w:pPr>
              <w:rPr>
                <w:rFonts w:ascii="Arial" w:hAnsi="Arial" w:cs="Arial"/>
              </w:rPr>
            </w:pPr>
            <w:r w:rsidRPr="000436B0">
              <w:rPr>
                <w:rFonts w:ascii="Arial" w:hAnsi="Arial" w:cs="Arial"/>
              </w:rPr>
              <w:t>.pdf</w:t>
            </w:r>
          </w:p>
          <w:p w14:paraId="319CCE49" w14:textId="77777777" w:rsidR="000436B0" w:rsidRPr="000436B0" w:rsidRDefault="000436B0" w:rsidP="000436B0">
            <w:pPr>
              <w:rPr>
                <w:rFonts w:ascii="Arial" w:hAnsi="Arial" w:cs="Arial"/>
              </w:rPr>
            </w:pPr>
            <w:r w:rsidRPr="000436B0">
              <w:rPr>
                <w:rFonts w:ascii="Arial" w:hAnsi="Arial" w:cs="Arial"/>
              </w:rPr>
              <w:t xml:space="preserve">Health Technol Assess. 2016 Nov;20(88):1-150. The </w:t>
            </w:r>
            <w:proofErr w:type="spellStart"/>
            <w:r w:rsidRPr="000436B0">
              <w:rPr>
                <w:rFonts w:ascii="Arial" w:hAnsi="Arial" w:cs="Arial"/>
              </w:rPr>
              <w:t>HubBLe</w:t>
            </w:r>
            <w:proofErr w:type="spellEnd"/>
            <w:r w:rsidRPr="000436B0">
              <w:rPr>
                <w:rFonts w:ascii="Arial" w:hAnsi="Arial" w:cs="Arial"/>
              </w:rPr>
              <w:t xml:space="preserve"> Trial: </w:t>
            </w:r>
            <w:proofErr w:type="spellStart"/>
            <w:r w:rsidRPr="000436B0">
              <w:rPr>
                <w:rFonts w:ascii="Arial" w:hAnsi="Arial" w:cs="Arial"/>
              </w:rPr>
              <w:t>haemorrhoidal</w:t>
            </w:r>
            <w:proofErr w:type="spellEnd"/>
            <w:r w:rsidRPr="000436B0">
              <w:rPr>
                <w:rFonts w:ascii="Arial" w:hAnsi="Arial" w:cs="Arial"/>
              </w:rPr>
              <w:t xml:space="preserve"> artery ligation (HAL) versus rubber band ligation (RBL) for symptomatic second- and third-degree </w:t>
            </w:r>
            <w:proofErr w:type="spellStart"/>
            <w:r w:rsidRPr="000436B0">
              <w:rPr>
                <w:rFonts w:ascii="Arial" w:hAnsi="Arial" w:cs="Arial"/>
              </w:rPr>
              <w:t>haemorrhoids</w:t>
            </w:r>
            <w:proofErr w:type="spellEnd"/>
            <w:r w:rsidRPr="000436B0">
              <w:rPr>
                <w:rFonts w:ascii="Arial" w:hAnsi="Arial" w:cs="Arial"/>
              </w:rPr>
              <w:t xml:space="preserve">: a </w:t>
            </w:r>
            <w:proofErr w:type="spellStart"/>
            <w:r w:rsidRPr="000436B0">
              <w:rPr>
                <w:rFonts w:ascii="Arial" w:hAnsi="Arial" w:cs="Arial"/>
              </w:rPr>
              <w:t>multicentre</w:t>
            </w:r>
            <w:proofErr w:type="spellEnd"/>
            <w:r w:rsidRPr="000436B0">
              <w:rPr>
                <w:rFonts w:ascii="Arial" w:hAnsi="Arial" w:cs="Arial"/>
              </w:rPr>
              <w:t xml:space="preserve"> </w:t>
            </w:r>
            <w:proofErr w:type="spellStart"/>
            <w:r w:rsidRPr="000436B0">
              <w:rPr>
                <w:rFonts w:ascii="Arial" w:hAnsi="Arial" w:cs="Arial"/>
              </w:rPr>
              <w:t>randomised</w:t>
            </w:r>
            <w:proofErr w:type="spellEnd"/>
            <w:r w:rsidRPr="000436B0">
              <w:rPr>
                <w:rFonts w:ascii="Arial" w:hAnsi="Arial" w:cs="Arial"/>
              </w:rPr>
              <w:t xml:space="preserve"> controlled trial and health-economic evaluation. Brown S et al.</w:t>
            </w:r>
          </w:p>
        </w:tc>
      </w:tr>
    </w:tbl>
    <w:p w14:paraId="6578B4E2" w14:textId="77777777" w:rsidR="000436B0" w:rsidRDefault="000436B0" w:rsidP="000436B0">
      <w:pPr>
        <w:pBdr>
          <w:bottom w:val="single" w:sz="12" w:space="1" w:color="auto"/>
        </w:pBdr>
        <w:rPr>
          <w:rFonts w:ascii="Arial" w:hAnsi="Arial" w:cs="Arial"/>
        </w:rPr>
      </w:pPr>
    </w:p>
    <w:p w14:paraId="62C03BDC" w14:textId="77777777" w:rsidR="000436B0" w:rsidRDefault="000436B0" w:rsidP="000436B0">
      <w:pPr>
        <w:rPr>
          <w:rFonts w:ascii="Arial" w:hAnsi="Arial" w:cs="Arial"/>
        </w:rPr>
      </w:pPr>
    </w:p>
    <w:p w14:paraId="03C54722" w14:textId="77777777" w:rsidR="000436B0" w:rsidRPr="0002074D" w:rsidRDefault="000436B0" w:rsidP="000436B0">
      <w:pPr>
        <w:rPr>
          <w:rFonts w:ascii="Arial" w:hAnsi="Arial" w:cs="Arial"/>
          <w:i/>
          <w:sz w:val="24"/>
        </w:rPr>
      </w:pPr>
      <w:r w:rsidRPr="0002074D">
        <w:rPr>
          <w:rFonts w:ascii="Arial" w:hAnsi="Arial" w:cs="Arial"/>
          <w:i/>
          <w:sz w:val="24"/>
        </w:rPr>
        <w:t>Evidence-Based Interventions: Guidance for CCGs</w:t>
      </w:r>
    </w:p>
    <w:p w14:paraId="42469F85" w14:textId="77777777" w:rsidR="000436B0" w:rsidRPr="0002074D" w:rsidRDefault="000436B0" w:rsidP="000436B0">
      <w:pPr>
        <w:rPr>
          <w:rFonts w:ascii="Arial" w:hAnsi="Arial" w:cs="Arial"/>
          <w:i/>
          <w:sz w:val="20"/>
        </w:rPr>
      </w:pPr>
      <w:r w:rsidRPr="0002074D">
        <w:rPr>
          <w:rFonts w:ascii="Arial" w:hAnsi="Arial" w:cs="Arial"/>
          <w:i/>
          <w:sz w:val="20"/>
        </w:rPr>
        <w:t>Published by NHS England in partnership with NHS Clinical Commissioners, the Academy of Medical Royal Colleges, NHS Improvement and the National Institute for Health and Care Excellence</w:t>
      </w:r>
    </w:p>
    <w:p w14:paraId="2A6285B0" w14:textId="77777777" w:rsidR="000436B0" w:rsidRPr="0002074D" w:rsidRDefault="000436B0" w:rsidP="000436B0">
      <w:pPr>
        <w:rPr>
          <w:rFonts w:ascii="Arial" w:hAnsi="Arial" w:cs="Arial"/>
          <w:i/>
        </w:rPr>
      </w:pPr>
      <w:r w:rsidRPr="0002074D">
        <w:rPr>
          <w:rFonts w:ascii="Arial" w:hAnsi="Arial" w:cs="Arial"/>
          <w:i/>
        </w:rPr>
        <w:t>Version number: 1</w:t>
      </w:r>
    </w:p>
    <w:p w14:paraId="20AF78A5" w14:textId="77777777" w:rsidR="000436B0" w:rsidRPr="0002074D" w:rsidRDefault="000436B0" w:rsidP="000436B0">
      <w:pPr>
        <w:rPr>
          <w:rFonts w:ascii="Arial" w:hAnsi="Arial" w:cs="Arial"/>
          <w:i/>
        </w:rPr>
      </w:pPr>
      <w:r w:rsidRPr="0002074D">
        <w:rPr>
          <w:rFonts w:ascii="Arial" w:hAnsi="Arial" w:cs="Arial"/>
          <w:i/>
        </w:rPr>
        <w:t>First published: 28 November 2018</w:t>
      </w:r>
    </w:p>
    <w:p w14:paraId="06B42544" w14:textId="77777777" w:rsidR="000436B0" w:rsidRPr="0002074D" w:rsidRDefault="000436B0" w:rsidP="000436B0">
      <w:pPr>
        <w:rPr>
          <w:rFonts w:ascii="Arial" w:hAnsi="Arial" w:cs="Arial"/>
          <w:i/>
        </w:rPr>
      </w:pPr>
      <w:r w:rsidRPr="0002074D">
        <w:rPr>
          <w:rFonts w:ascii="Arial" w:hAnsi="Arial" w:cs="Arial"/>
          <w:i/>
        </w:rPr>
        <w:t>Prepared by: NHS England Medical directorate and Strategy and Innovation directorate</w:t>
      </w:r>
    </w:p>
    <w:p w14:paraId="48065494" w14:textId="77777777" w:rsidR="000436B0" w:rsidRPr="0002074D" w:rsidRDefault="000436B0" w:rsidP="000436B0">
      <w:pPr>
        <w:rPr>
          <w:rFonts w:ascii="Arial" w:hAnsi="Arial" w:cs="Arial"/>
          <w:i/>
        </w:rPr>
      </w:pPr>
      <w:r w:rsidRPr="0002074D">
        <w:rPr>
          <w:rFonts w:ascii="Arial" w:hAnsi="Arial" w:cs="Arial"/>
          <w:i/>
        </w:rPr>
        <w:t>Classification: OFFICIAL</w:t>
      </w:r>
    </w:p>
    <w:p w14:paraId="35E7986B" w14:textId="77777777" w:rsidR="000436B0" w:rsidRPr="0002074D" w:rsidRDefault="000436B0" w:rsidP="000436B0">
      <w:pPr>
        <w:rPr>
          <w:rFonts w:ascii="Arial" w:hAnsi="Arial" w:cs="Arial"/>
          <w:i/>
        </w:rPr>
      </w:pPr>
      <w:r w:rsidRPr="0002074D">
        <w:rPr>
          <w:rFonts w:ascii="Arial" w:hAnsi="Arial" w:cs="Arial"/>
          <w:i/>
        </w:rPr>
        <w:t>NHS England Publications Gateway Reference: 08659</w:t>
      </w:r>
    </w:p>
    <w:p w14:paraId="10CF14DE" w14:textId="77777777" w:rsidR="0065099C" w:rsidRPr="000436B0" w:rsidRDefault="0065099C" w:rsidP="00BD5D70">
      <w:pPr>
        <w:rPr>
          <w:rFonts w:ascii="Arial" w:hAnsi="Arial" w:cs="Arial"/>
        </w:rPr>
      </w:pPr>
    </w:p>
    <w:sectPr w:rsidR="0065099C" w:rsidRPr="000436B0" w:rsidSect="000436B0">
      <w:pgSz w:w="11907" w:h="16840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5EB0" w14:textId="77777777" w:rsidR="000436B0" w:rsidRDefault="000436B0" w:rsidP="000436B0">
      <w:r>
        <w:separator/>
      </w:r>
    </w:p>
  </w:endnote>
  <w:endnote w:type="continuationSeparator" w:id="0">
    <w:p w14:paraId="50782800" w14:textId="77777777" w:rsidR="000436B0" w:rsidRDefault="000436B0" w:rsidP="0004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53E0" w14:textId="77777777" w:rsidR="000436B0" w:rsidRDefault="000436B0" w:rsidP="000436B0">
      <w:r>
        <w:separator/>
      </w:r>
    </w:p>
  </w:footnote>
  <w:footnote w:type="continuationSeparator" w:id="0">
    <w:p w14:paraId="01D8816B" w14:textId="77777777" w:rsidR="000436B0" w:rsidRDefault="000436B0" w:rsidP="0004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1C55" w14:textId="77777777" w:rsidR="000436B0" w:rsidRDefault="000436B0">
    <w:pPr>
      <w:pStyle w:val="Header"/>
    </w:pPr>
  </w:p>
  <w:p w14:paraId="1C04A26D" w14:textId="77777777" w:rsidR="000436B0" w:rsidRDefault="000436B0" w:rsidP="000436B0">
    <w:pPr>
      <w:pStyle w:val="Header"/>
    </w:pPr>
    <w:r w:rsidRPr="00573022">
      <w:rPr>
        <w:noProof/>
        <w:lang w:val="en-GB" w:eastAsia="en-GB"/>
      </w:rPr>
      <w:drawing>
        <wp:inline distT="0" distB="0" distL="0" distR="0" wp14:anchorId="2A91C1F4" wp14:editId="34CA769F">
          <wp:extent cx="3992880" cy="766769"/>
          <wp:effectExtent l="0" t="0" r="7620" b="0"/>
          <wp:docPr id="4" name="Picture 6" descr="Frimley Health and Care logo Final RGB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Frimley Health and Care logo Final RGB HIGH res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4498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2310"/>
    <w:multiLevelType w:val="hybridMultilevel"/>
    <w:tmpl w:val="CA7EC390"/>
    <w:lvl w:ilvl="0" w:tplc="1B84D8CE">
      <w:numFmt w:val="bullet"/>
      <w:lvlText w:val="□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75"/>
        <w:sz w:val="24"/>
        <w:szCs w:val="24"/>
      </w:rPr>
    </w:lvl>
    <w:lvl w:ilvl="1" w:tplc="148C8B3A">
      <w:numFmt w:val="bullet"/>
      <w:lvlText w:val="•"/>
      <w:lvlJc w:val="left"/>
      <w:pPr>
        <w:ind w:left="1642" w:hanging="361"/>
      </w:pPr>
      <w:rPr>
        <w:rFonts w:hint="default"/>
      </w:rPr>
    </w:lvl>
    <w:lvl w:ilvl="2" w:tplc="B59CA3A8">
      <w:numFmt w:val="bullet"/>
      <w:lvlText w:val="•"/>
      <w:lvlJc w:val="left"/>
      <w:pPr>
        <w:ind w:left="2465" w:hanging="361"/>
      </w:pPr>
      <w:rPr>
        <w:rFonts w:hint="default"/>
      </w:rPr>
    </w:lvl>
    <w:lvl w:ilvl="3" w:tplc="DC22B040">
      <w:numFmt w:val="bullet"/>
      <w:lvlText w:val="•"/>
      <w:lvlJc w:val="left"/>
      <w:pPr>
        <w:ind w:left="3287" w:hanging="361"/>
      </w:pPr>
      <w:rPr>
        <w:rFonts w:hint="default"/>
      </w:rPr>
    </w:lvl>
    <w:lvl w:ilvl="4" w:tplc="272E666C">
      <w:numFmt w:val="bullet"/>
      <w:lvlText w:val="•"/>
      <w:lvlJc w:val="left"/>
      <w:pPr>
        <w:ind w:left="4110" w:hanging="361"/>
      </w:pPr>
      <w:rPr>
        <w:rFonts w:hint="default"/>
      </w:rPr>
    </w:lvl>
    <w:lvl w:ilvl="5" w:tplc="B074C642">
      <w:numFmt w:val="bullet"/>
      <w:lvlText w:val="•"/>
      <w:lvlJc w:val="left"/>
      <w:pPr>
        <w:ind w:left="4932" w:hanging="361"/>
      </w:pPr>
      <w:rPr>
        <w:rFonts w:hint="default"/>
      </w:rPr>
    </w:lvl>
    <w:lvl w:ilvl="6" w:tplc="8ED05806">
      <w:numFmt w:val="bullet"/>
      <w:lvlText w:val="•"/>
      <w:lvlJc w:val="left"/>
      <w:pPr>
        <w:ind w:left="5755" w:hanging="361"/>
      </w:pPr>
      <w:rPr>
        <w:rFonts w:hint="default"/>
      </w:rPr>
    </w:lvl>
    <w:lvl w:ilvl="7" w:tplc="4872914A">
      <w:numFmt w:val="bullet"/>
      <w:lvlText w:val="•"/>
      <w:lvlJc w:val="left"/>
      <w:pPr>
        <w:ind w:left="6577" w:hanging="361"/>
      </w:pPr>
      <w:rPr>
        <w:rFonts w:hint="default"/>
      </w:rPr>
    </w:lvl>
    <w:lvl w:ilvl="8" w:tplc="44942E3E">
      <w:numFmt w:val="bullet"/>
      <w:lvlText w:val="•"/>
      <w:lvlJc w:val="left"/>
      <w:pPr>
        <w:ind w:left="7400" w:hanging="361"/>
      </w:pPr>
      <w:rPr>
        <w:rFonts w:hint="default"/>
      </w:rPr>
    </w:lvl>
  </w:abstractNum>
  <w:abstractNum w:abstractNumId="1" w15:restartNumberingAfterBreak="0">
    <w:nsid w:val="36A62A9C"/>
    <w:multiLevelType w:val="hybridMultilevel"/>
    <w:tmpl w:val="C3ECE858"/>
    <w:lvl w:ilvl="0" w:tplc="0C80E6DC">
      <w:start w:val="1"/>
      <w:numFmt w:val="decimal"/>
      <w:lvlText w:val="%1."/>
      <w:lvlJc w:val="left"/>
      <w:pPr>
        <w:ind w:left="959" w:hanging="424"/>
        <w:jc w:val="left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1" w:tplc="4D8EBAF4">
      <w:numFmt w:val="bullet"/>
      <w:lvlText w:val="•"/>
      <w:lvlJc w:val="left"/>
      <w:pPr>
        <w:ind w:left="1768" w:hanging="424"/>
      </w:pPr>
      <w:rPr>
        <w:rFonts w:hint="default"/>
      </w:rPr>
    </w:lvl>
    <w:lvl w:ilvl="2" w:tplc="D45A3066">
      <w:numFmt w:val="bullet"/>
      <w:lvlText w:val="•"/>
      <w:lvlJc w:val="left"/>
      <w:pPr>
        <w:ind w:left="2577" w:hanging="424"/>
      </w:pPr>
      <w:rPr>
        <w:rFonts w:hint="default"/>
      </w:rPr>
    </w:lvl>
    <w:lvl w:ilvl="3" w:tplc="06843CF4">
      <w:numFmt w:val="bullet"/>
      <w:lvlText w:val="•"/>
      <w:lvlJc w:val="left"/>
      <w:pPr>
        <w:ind w:left="3385" w:hanging="424"/>
      </w:pPr>
      <w:rPr>
        <w:rFonts w:hint="default"/>
      </w:rPr>
    </w:lvl>
    <w:lvl w:ilvl="4" w:tplc="B0043C52">
      <w:numFmt w:val="bullet"/>
      <w:lvlText w:val="•"/>
      <w:lvlJc w:val="left"/>
      <w:pPr>
        <w:ind w:left="4194" w:hanging="424"/>
      </w:pPr>
      <w:rPr>
        <w:rFonts w:hint="default"/>
      </w:rPr>
    </w:lvl>
    <w:lvl w:ilvl="5" w:tplc="A9383874">
      <w:numFmt w:val="bullet"/>
      <w:lvlText w:val="•"/>
      <w:lvlJc w:val="left"/>
      <w:pPr>
        <w:ind w:left="5002" w:hanging="424"/>
      </w:pPr>
      <w:rPr>
        <w:rFonts w:hint="default"/>
      </w:rPr>
    </w:lvl>
    <w:lvl w:ilvl="6" w:tplc="43E4CC82">
      <w:numFmt w:val="bullet"/>
      <w:lvlText w:val="•"/>
      <w:lvlJc w:val="left"/>
      <w:pPr>
        <w:ind w:left="5811" w:hanging="424"/>
      </w:pPr>
      <w:rPr>
        <w:rFonts w:hint="default"/>
      </w:rPr>
    </w:lvl>
    <w:lvl w:ilvl="7" w:tplc="26F00AAA">
      <w:numFmt w:val="bullet"/>
      <w:lvlText w:val="•"/>
      <w:lvlJc w:val="left"/>
      <w:pPr>
        <w:ind w:left="6619" w:hanging="424"/>
      </w:pPr>
      <w:rPr>
        <w:rFonts w:hint="default"/>
      </w:rPr>
    </w:lvl>
    <w:lvl w:ilvl="8" w:tplc="59941D02">
      <w:numFmt w:val="bullet"/>
      <w:lvlText w:val="•"/>
      <w:lvlJc w:val="left"/>
      <w:pPr>
        <w:ind w:left="7428" w:hanging="424"/>
      </w:pPr>
      <w:rPr>
        <w:rFonts w:hint="default"/>
      </w:rPr>
    </w:lvl>
  </w:abstractNum>
  <w:abstractNum w:abstractNumId="2" w15:restartNumberingAfterBreak="0">
    <w:nsid w:val="693A31B8"/>
    <w:multiLevelType w:val="hybridMultilevel"/>
    <w:tmpl w:val="4AF401EC"/>
    <w:lvl w:ilvl="0" w:tplc="100AB976">
      <w:start w:val="1"/>
      <w:numFmt w:val="upperLetter"/>
      <w:lvlText w:val="%1."/>
      <w:lvlJc w:val="left"/>
      <w:pPr>
        <w:ind w:left="218" w:hanging="31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891ECDCC">
      <w:numFmt w:val="bullet"/>
      <w:lvlText w:val="•"/>
      <w:lvlJc w:val="left"/>
      <w:pPr>
        <w:ind w:left="1138" w:hanging="310"/>
      </w:pPr>
      <w:rPr>
        <w:rFonts w:hint="default"/>
      </w:rPr>
    </w:lvl>
    <w:lvl w:ilvl="2" w:tplc="C212A108">
      <w:numFmt w:val="bullet"/>
      <w:lvlText w:val="•"/>
      <w:lvlJc w:val="left"/>
      <w:pPr>
        <w:ind w:left="2057" w:hanging="310"/>
      </w:pPr>
      <w:rPr>
        <w:rFonts w:hint="default"/>
      </w:rPr>
    </w:lvl>
    <w:lvl w:ilvl="3" w:tplc="2A7A1890">
      <w:numFmt w:val="bullet"/>
      <w:lvlText w:val="•"/>
      <w:lvlJc w:val="left"/>
      <w:pPr>
        <w:ind w:left="2975" w:hanging="310"/>
      </w:pPr>
      <w:rPr>
        <w:rFonts w:hint="default"/>
      </w:rPr>
    </w:lvl>
    <w:lvl w:ilvl="4" w:tplc="CFAC6E8C">
      <w:numFmt w:val="bullet"/>
      <w:lvlText w:val="•"/>
      <w:lvlJc w:val="left"/>
      <w:pPr>
        <w:ind w:left="3894" w:hanging="310"/>
      </w:pPr>
      <w:rPr>
        <w:rFonts w:hint="default"/>
      </w:rPr>
    </w:lvl>
    <w:lvl w:ilvl="5" w:tplc="535C8206">
      <w:numFmt w:val="bullet"/>
      <w:lvlText w:val="•"/>
      <w:lvlJc w:val="left"/>
      <w:pPr>
        <w:ind w:left="4813" w:hanging="310"/>
      </w:pPr>
      <w:rPr>
        <w:rFonts w:hint="default"/>
      </w:rPr>
    </w:lvl>
    <w:lvl w:ilvl="6" w:tplc="B41C0758">
      <w:numFmt w:val="bullet"/>
      <w:lvlText w:val="•"/>
      <w:lvlJc w:val="left"/>
      <w:pPr>
        <w:ind w:left="5731" w:hanging="310"/>
      </w:pPr>
      <w:rPr>
        <w:rFonts w:hint="default"/>
      </w:rPr>
    </w:lvl>
    <w:lvl w:ilvl="7" w:tplc="0A68A112">
      <w:numFmt w:val="bullet"/>
      <w:lvlText w:val="•"/>
      <w:lvlJc w:val="left"/>
      <w:pPr>
        <w:ind w:left="6650" w:hanging="310"/>
      </w:pPr>
      <w:rPr>
        <w:rFonts w:hint="default"/>
      </w:rPr>
    </w:lvl>
    <w:lvl w:ilvl="8" w:tplc="B6D6E77C">
      <w:numFmt w:val="bullet"/>
      <w:lvlText w:val="•"/>
      <w:lvlJc w:val="left"/>
      <w:pPr>
        <w:ind w:left="7569" w:hanging="310"/>
      </w:pPr>
      <w:rPr>
        <w:rFonts w:hint="default"/>
      </w:rPr>
    </w:lvl>
  </w:abstractNum>
  <w:num w:numId="1" w16cid:durableId="322323586">
    <w:abstractNumId w:val="1"/>
  </w:num>
  <w:num w:numId="2" w16cid:durableId="471019891">
    <w:abstractNumId w:val="0"/>
  </w:num>
  <w:num w:numId="3" w16cid:durableId="1444618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D70"/>
    <w:rsid w:val="000436B0"/>
    <w:rsid w:val="0065099C"/>
    <w:rsid w:val="00830FEE"/>
    <w:rsid w:val="00BD5D70"/>
    <w:rsid w:val="00F7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0AA0C"/>
  <w15:docId w15:val="{FEBD85B3-B421-4BEC-A1FB-A797D313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D5D7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5D7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5D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D5D70"/>
    <w:pPr>
      <w:ind w:left="645" w:hanging="360"/>
    </w:pPr>
  </w:style>
  <w:style w:type="paragraph" w:customStyle="1" w:styleId="TableParagraph">
    <w:name w:val="Table Paragraph"/>
    <w:basedOn w:val="Normal"/>
    <w:uiPriority w:val="1"/>
    <w:qFormat/>
    <w:rsid w:val="00BD5D70"/>
  </w:style>
  <w:style w:type="character" w:styleId="Hyperlink">
    <w:name w:val="Hyperlink"/>
    <w:basedOn w:val="DefaultParagraphFont"/>
    <w:rsid w:val="00BD5D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043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6B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043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36B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043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6B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omrc.org.uk/ebi/wp-content/uploads/2021/05/ebi-statutory-guidanc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cseng.ac.uk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.uk/conditions/piles-haemorrhoid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Hall - Senior Contracts Manager</dc:creator>
  <cp:lastModifiedBy>HALL, Karen (FRIMLEY HEALTH NHS FOUNDATION TRUST)</cp:lastModifiedBy>
  <cp:revision>2</cp:revision>
  <dcterms:created xsi:type="dcterms:W3CDTF">2023-02-22T13:41:00Z</dcterms:created>
  <dcterms:modified xsi:type="dcterms:W3CDTF">2023-02-22T13:41:00Z</dcterms:modified>
</cp:coreProperties>
</file>