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7778" w14:textId="099278D2" w:rsidR="0002074D" w:rsidRPr="00BF07AE" w:rsidRDefault="0002074D" w:rsidP="00A718DB">
      <w:pPr>
        <w:rPr>
          <w:rFonts w:ascii="Arial" w:hAnsi="Arial" w:cs="Arial"/>
          <w:i/>
          <w:sz w:val="18"/>
          <w:szCs w:val="18"/>
        </w:rPr>
      </w:pPr>
      <w:r w:rsidRPr="00BF07AE">
        <w:rPr>
          <w:rFonts w:ascii="Arial" w:hAnsi="Arial" w:cs="Arial"/>
          <w:i/>
          <w:sz w:val="18"/>
          <w:szCs w:val="18"/>
        </w:rPr>
        <w:t xml:space="preserve">Extract from the </w:t>
      </w:r>
      <w:r w:rsidR="00287F1B" w:rsidRPr="00BF07AE">
        <w:rPr>
          <w:rFonts w:ascii="Arial" w:hAnsi="Arial" w:cs="Arial"/>
          <w:i/>
          <w:sz w:val="18"/>
          <w:szCs w:val="18"/>
        </w:rPr>
        <w:t>below</w:t>
      </w:r>
      <w:r w:rsidRPr="00BF07AE">
        <w:rPr>
          <w:rFonts w:ascii="Arial" w:hAnsi="Arial" w:cs="Arial"/>
          <w:i/>
          <w:sz w:val="18"/>
          <w:szCs w:val="18"/>
        </w:rPr>
        <w:t xml:space="preserve"> named document for ICS Implementation purposes</w:t>
      </w:r>
      <w:r w:rsidR="00A718DB" w:rsidRPr="00BF07AE">
        <w:rPr>
          <w:rFonts w:ascii="Arial" w:hAnsi="Arial" w:cs="Arial"/>
          <w:i/>
          <w:sz w:val="18"/>
          <w:szCs w:val="18"/>
        </w:rPr>
        <w:t xml:space="preserve">;  </w:t>
      </w:r>
      <w:hyperlink r:id="rId7" w:history="1">
        <w:r w:rsidR="00BF07AE" w:rsidRPr="00BF07AE">
          <w:rPr>
            <w:rStyle w:val="Hyperlink"/>
            <w:rFonts w:ascii="Arial" w:hAnsi="Arial" w:cs="Arial"/>
            <w:i/>
            <w:sz w:val="18"/>
            <w:szCs w:val="18"/>
          </w:rPr>
          <w:t>Microsoft Word - EBI consultation response statutory guidance 11 Jan 2019 FINAL v2.0 CLEAN + cover sheet.docx (aomrc.org.uk)</w:t>
        </w:r>
      </w:hyperlink>
    </w:p>
    <w:p w14:paraId="68790B09" w14:textId="77777777" w:rsidR="0002074D" w:rsidRDefault="004D2489" w:rsidP="00573022">
      <w:pPr>
        <w:jc w:val="center"/>
        <w:rPr>
          <w:rFonts w:ascii="Arial" w:hAnsi="Arial" w:cs="Arial"/>
          <w:sz w:val="24"/>
        </w:rPr>
      </w:pP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sidR="00573022">
        <w:rPr>
          <w:rFonts w:ascii="Arial" w:hAnsi="Arial" w:cs="Arial"/>
          <w:sz w:val="24"/>
        </w:rPr>
        <w:t>________________________________________________________________</w:t>
      </w:r>
    </w:p>
    <w:p w14:paraId="06A94D50" w14:textId="77777777" w:rsidR="00573022" w:rsidRDefault="00573022" w:rsidP="003C4907">
      <w:pPr>
        <w:rPr>
          <w:rFonts w:ascii="Arial" w:hAnsi="Arial" w:cs="Arial"/>
          <w:sz w:val="24"/>
        </w:rPr>
      </w:pPr>
    </w:p>
    <w:p w14:paraId="28079EE6" w14:textId="77777777" w:rsidR="003C4907" w:rsidRPr="00BF07AE" w:rsidRDefault="0091611B" w:rsidP="003C4907">
      <w:pPr>
        <w:rPr>
          <w:rFonts w:ascii="Arial" w:hAnsi="Arial" w:cs="Arial"/>
          <w:sz w:val="28"/>
          <w:u w:val="single"/>
        </w:rPr>
      </w:pPr>
      <w:r w:rsidRPr="00BF07AE">
        <w:rPr>
          <w:rFonts w:ascii="Arial" w:hAnsi="Arial" w:cs="Arial"/>
          <w:sz w:val="28"/>
          <w:u w:val="single"/>
        </w:rPr>
        <w:t xml:space="preserve">Adult Snoring Surgery (in the absence of OSA) </w:t>
      </w:r>
    </w:p>
    <w:p w14:paraId="4767B72B" w14:textId="77777777" w:rsidR="003C4907" w:rsidRPr="00BF07AE" w:rsidRDefault="003C4907" w:rsidP="003C4907">
      <w:pPr>
        <w:rPr>
          <w:rFonts w:ascii="Arial" w:hAnsi="Arial" w:cs="Arial"/>
          <w:sz w:val="28"/>
          <w:u w:val="single"/>
        </w:rPr>
      </w:pPr>
    </w:p>
    <w:p w14:paraId="70EACFC0" w14:textId="77777777" w:rsidR="0091611B" w:rsidRPr="00BF07AE" w:rsidRDefault="0091611B" w:rsidP="003C4907">
      <w:pPr>
        <w:rPr>
          <w:rFonts w:ascii="Arial" w:hAnsi="Arial" w:cs="Arial"/>
          <w:sz w:val="24"/>
          <w:u w:val="single"/>
        </w:rPr>
      </w:pPr>
      <w:r w:rsidRPr="00BF07AE">
        <w:rPr>
          <w:rFonts w:ascii="Arial" w:hAnsi="Arial" w:cs="Arial"/>
          <w:sz w:val="24"/>
          <w:u w:val="single"/>
        </w:rPr>
        <w:t>Updated description of the intervention</w:t>
      </w:r>
    </w:p>
    <w:p w14:paraId="7B30DE80" w14:textId="77777777" w:rsidR="003C4907" w:rsidRPr="003C4907" w:rsidRDefault="003C4907" w:rsidP="003C4907">
      <w:pPr>
        <w:rPr>
          <w:rFonts w:ascii="Arial" w:hAnsi="Arial" w:cs="Arial"/>
        </w:rPr>
      </w:pPr>
    </w:p>
    <w:p w14:paraId="1CD4C81E" w14:textId="77777777" w:rsidR="0091611B" w:rsidRPr="003C4907" w:rsidRDefault="0091611B" w:rsidP="003C4907">
      <w:pPr>
        <w:rPr>
          <w:rFonts w:ascii="Arial" w:hAnsi="Arial" w:cs="Arial"/>
          <w:sz w:val="24"/>
        </w:rPr>
      </w:pPr>
      <w:r w:rsidRPr="003C4907">
        <w:rPr>
          <w:rFonts w:ascii="Arial" w:hAnsi="Arial" w:cs="Arial"/>
          <w:sz w:val="24"/>
        </w:rPr>
        <w:t>In two systematic reviews of 72 primary research studies, there was no evidence that surgery to the palate to improve snoring provides any additional benefit compared to non-surgical treatments. The surgery has up to 16% risk of severe complications (bleeding, airway compromise, death). Therefore it is no longer commissioned. A number of alternatives to surgery can improve snoring. These include lifestyle changes (weight loss, smoking cessation and reducing alcohol intake) and medical treatment of nasal congestion.</w:t>
      </w:r>
    </w:p>
    <w:p w14:paraId="2A0DE4DE" w14:textId="77777777" w:rsidR="0091611B" w:rsidRPr="003C4907" w:rsidRDefault="0091611B" w:rsidP="003C4907">
      <w:pPr>
        <w:rPr>
          <w:rFonts w:ascii="Arial" w:hAnsi="Arial" w:cs="Arial"/>
          <w:sz w:val="24"/>
        </w:rPr>
      </w:pPr>
    </w:p>
    <w:p w14:paraId="7211D470" w14:textId="77777777" w:rsidR="0091611B" w:rsidRPr="003C4907" w:rsidRDefault="0091611B" w:rsidP="003C4907">
      <w:pPr>
        <w:rPr>
          <w:rFonts w:ascii="Arial" w:hAnsi="Arial" w:cs="Arial"/>
          <w:sz w:val="24"/>
        </w:rPr>
      </w:pPr>
      <w:r w:rsidRPr="003C4907">
        <w:rPr>
          <w:rFonts w:ascii="Arial" w:hAnsi="Arial" w:cs="Arial"/>
          <w:sz w:val="24"/>
        </w:rPr>
        <w:t>Updated clinical criteria</w:t>
      </w:r>
    </w:p>
    <w:p w14:paraId="310FCAF1" w14:textId="77777777" w:rsidR="0091611B" w:rsidRPr="003C4907" w:rsidRDefault="0091611B" w:rsidP="003C4907">
      <w:pPr>
        <w:rPr>
          <w:rFonts w:ascii="Arial" w:hAnsi="Arial" w:cs="Arial"/>
          <w:sz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73"/>
      </w:tblGrid>
      <w:tr w:rsidR="0091611B" w:rsidRPr="003C4907" w14:paraId="2478DE9B" w14:textId="77777777" w:rsidTr="00BF07AE">
        <w:trPr>
          <w:trHeight w:val="275"/>
        </w:trPr>
        <w:tc>
          <w:tcPr>
            <w:tcW w:w="10773" w:type="dxa"/>
            <w:shd w:val="clear" w:color="auto" w:fill="16365D"/>
          </w:tcPr>
          <w:p w14:paraId="45E95BF0" w14:textId="77777777" w:rsidR="0091611B" w:rsidRPr="003C4907" w:rsidRDefault="0091611B" w:rsidP="003C4907">
            <w:pPr>
              <w:rPr>
                <w:rFonts w:ascii="Arial" w:hAnsi="Arial" w:cs="Arial"/>
                <w:sz w:val="24"/>
              </w:rPr>
            </w:pPr>
            <w:r w:rsidRPr="003C4907">
              <w:rPr>
                <w:rFonts w:ascii="Arial" w:hAnsi="Arial" w:cs="Arial"/>
                <w:sz w:val="24"/>
              </w:rPr>
              <w:t>Summary of intervention</w:t>
            </w:r>
          </w:p>
        </w:tc>
      </w:tr>
      <w:tr w:rsidR="0091611B" w:rsidRPr="003C4907" w14:paraId="3552E171" w14:textId="77777777" w:rsidTr="00BF07AE">
        <w:trPr>
          <w:trHeight w:val="4324"/>
        </w:trPr>
        <w:tc>
          <w:tcPr>
            <w:tcW w:w="10773" w:type="dxa"/>
          </w:tcPr>
          <w:p w14:paraId="4C00A0AC" w14:textId="77777777" w:rsidR="0091611B" w:rsidRPr="003C4907" w:rsidRDefault="0091611B" w:rsidP="003C4907">
            <w:pPr>
              <w:rPr>
                <w:rFonts w:ascii="Arial" w:hAnsi="Arial" w:cs="Arial"/>
                <w:sz w:val="24"/>
              </w:rPr>
            </w:pPr>
            <w:r w:rsidRPr="003C4907">
              <w:rPr>
                <w:rFonts w:ascii="Arial" w:hAnsi="Arial" w:cs="Arial"/>
                <w:sz w:val="24"/>
              </w:rPr>
              <w:t xml:space="preserve">Snoring is a noise that occurs during sleep that can be caused by vibration of tissues of the throat and palate. It is very common and as many as one in four adults snore, </w:t>
            </w:r>
            <w:proofErr w:type="gramStart"/>
            <w:r w:rsidRPr="003C4907">
              <w:rPr>
                <w:rFonts w:ascii="Arial" w:hAnsi="Arial" w:cs="Arial"/>
                <w:sz w:val="24"/>
              </w:rPr>
              <w:t>as long as</w:t>
            </w:r>
            <w:proofErr w:type="gramEnd"/>
            <w:r w:rsidRPr="003C4907">
              <w:rPr>
                <w:rFonts w:ascii="Arial" w:hAnsi="Arial" w:cs="Arial"/>
                <w:sz w:val="24"/>
              </w:rPr>
              <w:t xml:space="preserve"> it is not complicated by periods of </w:t>
            </w:r>
            <w:proofErr w:type="spellStart"/>
            <w:r w:rsidRPr="003C4907">
              <w:rPr>
                <w:rFonts w:ascii="Arial" w:hAnsi="Arial" w:cs="Arial"/>
                <w:sz w:val="24"/>
              </w:rPr>
              <w:t>apnoea</w:t>
            </w:r>
            <w:proofErr w:type="spellEnd"/>
            <w:r w:rsidRPr="003C4907">
              <w:rPr>
                <w:rFonts w:ascii="Arial" w:hAnsi="Arial" w:cs="Arial"/>
                <w:sz w:val="24"/>
              </w:rPr>
              <w:t xml:space="preserve"> (temporarily stopping breathing) it is not usually harmful to health, but can be disruptive, especially to a person’s partner.</w:t>
            </w:r>
          </w:p>
          <w:p w14:paraId="4F20C172" w14:textId="77777777" w:rsidR="0091611B" w:rsidRPr="003C4907" w:rsidRDefault="0091611B" w:rsidP="003C4907">
            <w:pPr>
              <w:rPr>
                <w:rFonts w:ascii="Arial" w:hAnsi="Arial" w:cs="Arial"/>
                <w:sz w:val="24"/>
              </w:rPr>
            </w:pPr>
          </w:p>
          <w:p w14:paraId="36AA1FE3" w14:textId="77777777" w:rsidR="0091611B" w:rsidRPr="003C4907" w:rsidRDefault="0091611B" w:rsidP="003C4907">
            <w:pPr>
              <w:rPr>
                <w:rFonts w:ascii="Arial" w:hAnsi="Arial" w:cs="Arial"/>
                <w:sz w:val="24"/>
              </w:rPr>
            </w:pPr>
            <w:r w:rsidRPr="003C4907">
              <w:rPr>
                <w:rFonts w:ascii="Arial" w:hAnsi="Arial" w:cs="Arial"/>
                <w:sz w:val="24"/>
              </w:rPr>
              <w:t xml:space="preserve">This guidance relates to surgical </w:t>
            </w:r>
            <w:proofErr w:type="gramStart"/>
            <w:r w:rsidRPr="003C4907">
              <w:rPr>
                <w:rFonts w:ascii="Arial" w:hAnsi="Arial" w:cs="Arial"/>
                <w:sz w:val="24"/>
              </w:rPr>
              <w:t>procedures  in</w:t>
            </w:r>
            <w:proofErr w:type="gramEnd"/>
            <w:r w:rsidRPr="003C4907">
              <w:rPr>
                <w:rFonts w:ascii="Arial" w:hAnsi="Arial" w:cs="Arial"/>
                <w:sz w:val="24"/>
              </w:rPr>
              <w:t xml:space="preserve">  adults  to  remove,  refashion  or stiffen the tissues of the soft palate (</w:t>
            </w:r>
            <w:proofErr w:type="spellStart"/>
            <w:r w:rsidRPr="003C4907">
              <w:rPr>
                <w:rFonts w:ascii="Arial" w:hAnsi="Arial" w:cs="Arial"/>
                <w:sz w:val="24"/>
              </w:rPr>
              <w:t>Uvulopalatopharyngoplasty</w:t>
            </w:r>
            <w:proofErr w:type="spellEnd"/>
            <w:r w:rsidRPr="003C4907">
              <w:rPr>
                <w:rFonts w:ascii="Arial" w:hAnsi="Arial" w:cs="Arial"/>
                <w:sz w:val="24"/>
              </w:rPr>
              <w:t xml:space="preserve">, Laser assisted Uvulopalatoplasty &amp; Radiofrequency ablation of the palate) in  an  attempt  to improve the symptom of snoring. Please note this guidance only relates to patients with snoring in the absence of Obstructive Sleep </w:t>
            </w:r>
            <w:proofErr w:type="spellStart"/>
            <w:r w:rsidRPr="003C4907">
              <w:rPr>
                <w:rFonts w:ascii="Arial" w:hAnsi="Arial" w:cs="Arial"/>
                <w:sz w:val="24"/>
              </w:rPr>
              <w:t>Apnoea</w:t>
            </w:r>
            <w:proofErr w:type="spellEnd"/>
            <w:r w:rsidRPr="003C4907">
              <w:rPr>
                <w:rFonts w:ascii="Arial" w:hAnsi="Arial" w:cs="Arial"/>
                <w:sz w:val="24"/>
              </w:rPr>
              <w:t xml:space="preserve"> (</w:t>
            </w:r>
            <w:proofErr w:type="spellStart"/>
            <w:r w:rsidRPr="003C4907">
              <w:rPr>
                <w:rFonts w:ascii="Arial" w:hAnsi="Arial" w:cs="Arial"/>
                <w:sz w:val="24"/>
              </w:rPr>
              <w:t>OSA</w:t>
            </w:r>
            <w:proofErr w:type="spellEnd"/>
            <w:r w:rsidRPr="003C4907">
              <w:rPr>
                <w:rFonts w:ascii="Arial" w:hAnsi="Arial" w:cs="Arial"/>
                <w:sz w:val="24"/>
              </w:rPr>
              <w:t xml:space="preserve">) and should not be applied to the surgical treatment of patients who snore and have proven OSA </w:t>
            </w:r>
            <w:proofErr w:type="gramStart"/>
            <w:r w:rsidRPr="003C4907">
              <w:rPr>
                <w:rFonts w:ascii="Arial" w:hAnsi="Arial" w:cs="Arial"/>
                <w:sz w:val="24"/>
              </w:rPr>
              <w:t>who  may</w:t>
            </w:r>
            <w:proofErr w:type="gramEnd"/>
            <w:r w:rsidRPr="003C4907">
              <w:rPr>
                <w:rFonts w:ascii="Arial" w:hAnsi="Arial" w:cs="Arial"/>
                <w:sz w:val="24"/>
              </w:rPr>
              <w:t xml:space="preserve"> benefit from surgical intervention as part of the treatment of the OSA.</w:t>
            </w:r>
          </w:p>
          <w:p w14:paraId="37960967" w14:textId="77777777" w:rsidR="0091611B" w:rsidRPr="003C4907" w:rsidRDefault="0091611B" w:rsidP="003C4907">
            <w:pPr>
              <w:rPr>
                <w:rFonts w:ascii="Arial" w:hAnsi="Arial" w:cs="Arial"/>
                <w:sz w:val="24"/>
              </w:rPr>
            </w:pPr>
          </w:p>
          <w:p w14:paraId="11F38844" w14:textId="77777777" w:rsidR="0091611B" w:rsidRDefault="0091611B" w:rsidP="003C4907">
            <w:pPr>
              <w:rPr>
                <w:rFonts w:ascii="Arial" w:hAnsi="Arial" w:cs="Arial"/>
                <w:sz w:val="24"/>
              </w:rPr>
            </w:pPr>
            <w:r w:rsidRPr="003C4907">
              <w:rPr>
                <w:rFonts w:ascii="Arial" w:hAnsi="Arial" w:cs="Arial"/>
                <w:sz w:val="24"/>
              </w:rPr>
              <w:t>It is important to note that snoring can be associated with multiple other causes such as being overweight, smoking, alcohol or blockage elsewhere in the upper airways (e.g. nose or tonsils) and often these other causes can contribute to the noise alongside vibration of the tissues of the throat and palate.</w:t>
            </w:r>
          </w:p>
          <w:p w14:paraId="46BF55FF" w14:textId="77777777" w:rsidR="00573022" w:rsidRPr="003C4907" w:rsidRDefault="00573022" w:rsidP="003C4907">
            <w:pPr>
              <w:rPr>
                <w:rFonts w:ascii="Arial" w:hAnsi="Arial" w:cs="Arial"/>
                <w:sz w:val="24"/>
              </w:rPr>
            </w:pPr>
          </w:p>
        </w:tc>
      </w:tr>
      <w:tr w:rsidR="0091611B" w:rsidRPr="003C4907" w14:paraId="4D64B30F" w14:textId="77777777" w:rsidTr="00BF07AE">
        <w:trPr>
          <w:trHeight w:val="275"/>
        </w:trPr>
        <w:tc>
          <w:tcPr>
            <w:tcW w:w="10773" w:type="dxa"/>
            <w:shd w:val="clear" w:color="auto" w:fill="16365D"/>
          </w:tcPr>
          <w:p w14:paraId="479F82AB" w14:textId="77777777" w:rsidR="0091611B" w:rsidRPr="003C4907" w:rsidRDefault="0091611B" w:rsidP="003C4907">
            <w:pPr>
              <w:rPr>
                <w:rFonts w:ascii="Arial" w:hAnsi="Arial" w:cs="Arial"/>
                <w:sz w:val="24"/>
              </w:rPr>
            </w:pPr>
            <w:r w:rsidRPr="003C4907">
              <w:rPr>
                <w:rFonts w:ascii="Arial" w:hAnsi="Arial" w:cs="Arial"/>
                <w:sz w:val="24"/>
              </w:rPr>
              <w:t>Number of CCG interventions in 2017/18</w:t>
            </w:r>
          </w:p>
        </w:tc>
      </w:tr>
      <w:tr w:rsidR="0091611B" w:rsidRPr="003C4907" w14:paraId="0F6B70AA" w14:textId="77777777" w:rsidTr="00BF07AE">
        <w:trPr>
          <w:trHeight w:val="551"/>
        </w:trPr>
        <w:tc>
          <w:tcPr>
            <w:tcW w:w="10773" w:type="dxa"/>
          </w:tcPr>
          <w:p w14:paraId="2B363798" w14:textId="77777777" w:rsidR="0091611B" w:rsidRDefault="0091611B" w:rsidP="003C4907">
            <w:pPr>
              <w:rPr>
                <w:rFonts w:ascii="Arial" w:hAnsi="Arial" w:cs="Arial"/>
                <w:sz w:val="24"/>
              </w:rPr>
            </w:pPr>
            <w:r w:rsidRPr="003C4907">
              <w:rPr>
                <w:rFonts w:ascii="Arial" w:hAnsi="Arial" w:cs="Arial"/>
                <w:sz w:val="24"/>
              </w:rPr>
              <w:t>812</w:t>
            </w:r>
          </w:p>
          <w:p w14:paraId="0EE8AE17" w14:textId="77777777" w:rsidR="008506EC" w:rsidRPr="003C4907" w:rsidRDefault="008506EC" w:rsidP="003C4907">
            <w:pPr>
              <w:rPr>
                <w:rFonts w:ascii="Arial" w:hAnsi="Arial" w:cs="Arial"/>
                <w:sz w:val="24"/>
              </w:rPr>
            </w:pPr>
          </w:p>
        </w:tc>
      </w:tr>
      <w:tr w:rsidR="0091611B" w:rsidRPr="003C4907" w14:paraId="214DE5B8" w14:textId="77777777" w:rsidTr="00BF07AE">
        <w:trPr>
          <w:trHeight w:val="278"/>
        </w:trPr>
        <w:tc>
          <w:tcPr>
            <w:tcW w:w="10773" w:type="dxa"/>
            <w:shd w:val="clear" w:color="auto" w:fill="16365D"/>
          </w:tcPr>
          <w:p w14:paraId="27CDE81A" w14:textId="77777777" w:rsidR="0091611B" w:rsidRPr="003C4907" w:rsidRDefault="0091611B" w:rsidP="003C4907">
            <w:pPr>
              <w:rPr>
                <w:rFonts w:ascii="Arial" w:hAnsi="Arial" w:cs="Arial"/>
                <w:sz w:val="24"/>
              </w:rPr>
            </w:pPr>
            <w:r w:rsidRPr="003C4907">
              <w:rPr>
                <w:rFonts w:ascii="Arial" w:hAnsi="Arial" w:cs="Arial"/>
                <w:sz w:val="24"/>
              </w:rPr>
              <w:t>Recommendation</w:t>
            </w:r>
          </w:p>
        </w:tc>
      </w:tr>
      <w:tr w:rsidR="0091611B" w:rsidRPr="003C4907" w14:paraId="4FC093EB" w14:textId="77777777" w:rsidTr="00BF07AE">
        <w:trPr>
          <w:trHeight w:val="2224"/>
        </w:trPr>
        <w:tc>
          <w:tcPr>
            <w:tcW w:w="10773" w:type="dxa"/>
          </w:tcPr>
          <w:p w14:paraId="44728721" w14:textId="77777777" w:rsidR="0091611B" w:rsidRPr="003C4907" w:rsidRDefault="0091611B" w:rsidP="003C4907">
            <w:pPr>
              <w:rPr>
                <w:rFonts w:ascii="Arial" w:hAnsi="Arial" w:cs="Arial"/>
                <w:sz w:val="24"/>
              </w:rPr>
            </w:pPr>
            <w:r w:rsidRPr="003C4907">
              <w:rPr>
                <w:rFonts w:ascii="Arial" w:hAnsi="Arial" w:cs="Arial"/>
                <w:sz w:val="24"/>
              </w:rPr>
              <w:t>It is on the basis of limited clinical evidence of effectiveness, and the significant risks that patients could be exposed to, this procedure should no longer be routinely commissioned in the management of simple snoring.</w:t>
            </w:r>
          </w:p>
          <w:p w14:paraId="78B6DB2C" w14:textId="77777777" w:rsidR="0091611B" w:rsidRPr="003C4907" w:rsidRDefault="0091611B" w:rsidP="003C4907">
            <w:pPr>
              <w:rPr>
                <w:rFonts w:ascii="Arial" w:hAnsi="Arial" w:cs="Arial"/>
                <w:sz w:val="24"/>
              </w:rPr>
            </w:pPr>
          </w:p>
          <w:p w14:paraId="1A030D30" w14:textId="77777777" w:rsidR="0091611B" w:rsidRPr="003C4907" w:rsidRDefault="0091611B" w:rsidP="003C4907">
            <w:pPr>
              <w:rPr>
                <w:rFonts w:ascii="Arial" w:hAnsi="Arial" w:cs="Arial"/>
                <w:sz w:val="24"/>
              </w:rPr>
            </w:pPr>
            <w:r w:rsidRPr="003C4907">
              <w:rPr>
                <w:rFonts w:ascii="Arial" w:hAnsi="Arial" w:cs="Arial"/>
                <w:sz w:val="24"/>
              </w:rPr>
              <w:t>Alternative Treatments</w:t>
            </w:r>
          </w:p>
          <w:p w14:paraId="021DBAFD" w14:textId="77777777" w:rsidR="0091611B" w:rsidRPr="003C4907" w:rsidRDefault="0091611B" w:rsidP="003C4907">
            <w:pPr>
              <w:rPr>
                <w:rFonts w:ascii="Arial" w:hAnsi="Arial" w:cs="Arial"/>
                <w:sz w:val="24"/>
              </w:rPr>
            </w:pPr>
            <w:r w:rsidRPr="003C4907">
              <w:rPr>
                <w:rFonts w:ascii="Arial" w:hAnsi="Arial" w:cs="Arial"/>
                <w:sz w:val="24"/>
              </w:rPr>
              <w:t>There are a number of alternatives to surgery that can improve the symptom of snoring. These include:</w:t>
            </w:r>
          </w:p>
          <w:p w14:paraId="499B3980" w14:textId="77777777" w:rsidR="00573022" w:rsidRPr="00573022" w:rsidRDefault="0091611B" w:rsidP="00573022">
            <w:pPr>
              <w:pStyle w:val="ListParagraph"/>
              <w:numPr>
                <w:ilvl w:val="0"/>
                <w:numId w:val="4"/>
              </w:numPr>
              <w:rPr>
                <w:rFonts w:ascii="Arial" w:hAnsi="Arial" w:cs="Arial"/>
                <w:sz w:val="24"/>
              </w:rPr>
            </w:pPr>
            <w:r w:rsidRPr="00573022">
              <w:rPr>
                <w:rFonts w:ascii="Arial" w:hAnsi="Arial" w:cs="Arial"/>
                <w:sz w:val="24"/>
              </w:rPr>
              <w:t>Weight loss</w:t>
            </w:r>
            <w:r w:rsidR="00573022" w:rsidRPr="00573022">
              <w:rPr>
                <w:rFonts w:ascii="Arial" w:hAnsi="Arial" w:cs="Arial"/>
                <w:sz w:val="24"/>
              </w:rPr>
              <w:t xml:space="preserve"> </w:t>
            </w:r>
          </w:p>
          <w:p w14:paraId="62F9C92E" w14:textId="77777777" w:rsidR="00573022" w:rsidRPr="00573022" w:rsidRDefault="00573022" w:rsidP="00573022">
            <w:pPr>
              <w:pStyle w:val="ListParagraph"/>
              <w:numPr>
                <w:ilvl w:val="0"/>
                <w:numId w:val="4"/>
              </w:numPr>
              <w:rPr>
                <w:rFonts w:ascii="Arial" w:hAnsi="Arial" w:cs="Arial"/>
                <w:sz w:val="24"/>
              </w:rPr>
            </w:pPr>
            <w:r w:rsidRPr="00573022">
              <w:rPr>
                <w:rFonts w:ascii="Arial" w:hAnsi="Arial" w:cs="Arial"/>
                <w:sz w:val="24"/>
              </w:rPr>
              <w:lastRenderedPageBreak/>
              <w:t>Stopping smoking</w:t>
            </w:r>
          </w:p>
          <w:p w14:paraId="23A7C6D9" w14:textId="77777777" w:rsidR="00573022" w:rsidRPr="00573022" w:rsidRDefault="00573022" w:rsidP="00573022">
            <w:pPr>
              <w:pStyle w:val="ListParagraph"/>
              <w:numPr>
                <w:ilvl w:val="0"/>
                <w:numId w:val="4"/>
              </w:numPr>
              <w:rPr>
                <w:rFonts w:ascii="Arial" w:hAnsi="Arial" w:cs="Arial"/>
                <w:sz w:val="24"/>
              </w:rPr>
            </w:pPr>
            <w:r w:rsidRPr="00573022">
              <w:rPr>
                <w:rFonts w:ascii="Arial" w:hAnsi="Arial" w:cs="Arial"/>
                <w:sz w:val="24"/>
              </w:rPr>
              <w:t>Reducing alcohol intake</w:t>
            </w:r>
          </w:p>
          <w:p w14:paraId="76844433" w14:textId="77777777" w:rsidR="00573022" w:rsidRPr="00573022" w:rsidRDefault="00573022" w:rsidP="00573022">
            <w:pPr>
              <w:pStyle w:val="ListParagraph"/>
              <w:numPr>
                <w:ilvl w:val="0"/>
                <w:numId w:val="4"/>
              </w:numPr>
              <w:rPr>
                <w:rFonts w:ascii="Arial" w:hAnsi="Arial" w:cs="Arial"/>
                <w:sz w:val="24"/>
              </w:rPr>
            </w:pPr>
            <w:r w:rsidRPr="00573022">
              <w:rPr>
                <w:rFonts w:ascii="Arial" w:hAnsi="Arial" w:cs="Arial"/>
                <w:sz w:val="24"/>
              </w:rPr>
              <w:t>Medical treatment of nasal congestion (rhinitis)</w:t>
            </w:r>
          </w:p>
          <w:p w14:paraId="738EFE59" w14:textId="2BA7FF70" w:rsidR="00573022" w:rsidRPr="00BF07AE" w:rsidRDefault="00573022" w:rsidP="00573022">
            <w:pPr>
              <w:pStyle w:val="ListParagraph"/>
              <w:numPr>
                <w:ilvl w:val="0"/>
                <w:numId w:val="4"/>
              </w:numPr>
              <w:rPr>
                <w:rFonts w:ascii="Arial" w:hAnsi="Arial" w:cs="Arial"/>
                <w:sz w:val="24"/>
              </w:rPr>
            </w:pPr>
            <w:r w:rsidRPr="00573022">
              <w:rPr>
                <w:rFonts w:ascii="Arial" w:hAnsi="Arial" w:cs="Arial"/>
                <w:sz w:val="24"/>
              </w:rPr>
              <w:t>Mouth splints (to move jaw forward when sleeping)</w:t>
            </w:r>
          </w:p>
        </w:tc>
      </w:tr>
      <w:tr w:rsidR="00573022" w:rsidRPr="003C4907" w14:paraId="15360804" w14:textId="77777777" w:rsidTr="00BF07AE">
        <w:trPr>
          <w:trHeight w:val="256"/>
        </w:trPr>
        <w:tc>
          <w:tcPr>
            <w:tcW w:w="10773" w:type="dxa"/>
            <w:shd w:val="clear" w:color="auto" w:fill="0F243E" w:themeFill="text2" w:themeFillShade="80"/>
          </w:tcPr>
          <w:p w14:paraId="29F77451" w14:textId="77777777" w:rsidR="00573022" w:rsidRPr="003C4907" w:rsidRDefault="00573022" w:rsidP="00573022">
            <w:pPr>
              <w:rPr>
                <w:rFonts w:ascii="Arial" w:hAnsi="Arial" w:cs="Arial"/>
                <w:sz w:val="24"/>
              </w:rPr>
            </w:pPr>
            <w:r w:rsidRPr="003C4907">
              <w:rPr>
                <w:rFonts w:ascii="Arial" w:hAnsi="Arial" w:cs="Arial"/>
                <w:sz w:val="24"/>
              </w:rPr>
              <w:lastRenderedPageBreak/>
              <w:t>Rationale for recommendation</w:t>
            </w:r>
          </w:p>
        </w:tc>
      </w:tr>
      <w:tr w:rsidR="00573022" w:rsidRPr="003C4907" w14:paraId="29AC4FF0" w14:textId="77777777" w:rsidTr="00BF07AE">
        <w:trPr>
          <w:trHeight w:val="2224"/>
        </w:trPr>
        <w:tc>
          <w:tcPr>
            <w:tcW w:w="10773" w:type="dxa"/>
          </w:tcPr>
          <w:p w14:paraId="54DE4AF5" w14:textId="77777777" w:rsidR="00573022" w:rsidRPr="003C4907" w:rsidRDefault="00573022" w:rsidP="00573022">
            <w:pPr>
              <w:rPr>
                <w:rFonts w:ascii="Arial" w:hAnsi="Arial" w:cs="Arial"/>
                <w:sz w:val="24"/>
              </w:rPr>
            </w:pPr>
            <w:r w:rsidRPr="003C4907">
              <w:rPr>
                <w:rFonts w:ascii="Arial" w:hAnsi="Arial" w:cs="Arial"/>
                <w:sz w:val="24"/>
              </w:rPr>
              <w:t>In two systematic reviews of 72 primary research studies there is no evidence that surgery to the palate to improve snoring provides any additional benefit compared to other treatments. While some studies demonstrate improvements in subjective loudness of snoring at 6-8 weeks after surgery; this is not longstanding (&gt; 2years) and there is no long-term evidence of health benefit. This intervention has limited to no clinical effectiveness and surgery carries a 0-16% risk of severe complications (including bleeding, airway compromise and death). There is also evidence from systematic reviews that up to 58-59% of patients suffer persistent side effects (swallowing problems, voice change, globus, taste disturbance &amp; nasal regurgitation). It is on this basis the interventions should no longer be routinely commissioned.</w:t>
            </w:r>
          </w:p>
          <w:p w14:paraId="6EEE7A1C" w14:textId="77777777" w:rsidR="00573022" w:rsidRPr="003C4907" w:rsidRDefault="00573022" w:rsidP="00573022">
            <w:pPr>
              <w:rPr>
                <w:rFonts w:ascii="Arial" w:hAnsi="Arial" w:cs="Arial"/>
                <w:sz w:val="24"/>
              </w:rPr>
            </w:pPr>
          </w:p>
          <w:p w14:paraId="4DCF6D98" w14:textId="77777777" w:rsidR="00573022" w:rsidRPr="003C4907" w:rsidRDefault="00573022" w:rsidP="00573022">
            <w:pPr>
              <w:rPr>
                <w:rFonts w:ascii="Arial" w:hAnsi="Arial" w:cs="Arial"/>
                <w:sz w:val="24"/>
              </w:rPr>
            </w:pPr>
          </w:p>
        </w:tc>
      </w:tr>
      <w:tr w:rsidR="00573022" w:rsidRPr="003C4907" w14:paraId="196CFDBA" w14:textId="77777777" w:rsidTr="00BF07AE">
        <w:trPr>
          <w:trHeight w:val="345"/>
        </w:trPr>
        <w:tc>
          <w:tcPr>
            <w:tcW w:w="10773" w:type="dxa"/>
            <w:shd w:val="clear" w:color="auto" w:fill="0F243E" w:themeFill="text2" w:themeFillShade="80"/>
          </w:tcPr>
          <w:p w14:paraId="52837D5B" w14:textId="77777777" w:rsidR="00573022" w:rsidRPr="003C4907" w:rsidRDefault="00573022" w:rsidP="00573022">
            <w:pPr>
              <w:rPr>
                <w:rFonts w:ascii="Arial" w:hAnsi="Arial" w:cs="Arial"/>
                <w:sz w:val="24"/>
              </w:rPr>
            </w:pPr>
            <w:r w:rsidRPr="003C4907">
              <w:rPr>
                <w:rFonts w:ascii="Arial" w:hAnsi="Arial" w:cs="Arial"/>
                <w:sz w:val="24"/>
              </w:rPr>
              <w:t>References</w:t>
            </w:r>
          </w:p>
        </w:tc>
      </w:tr>
      <w:tr w:rsidR="00573022" w:rsidRPr="00BF07AE" w14:paraId="775CCF2E" w14:textId="77777777" w:rsidTr="00BF07AE">
        <w:trPr>
          <w:trHeight w:val="2224"/>
        </w:trPr>
        <w:tc>
          <w:tcPr>
            <w:tcW w:w="10773" w:type="dxa"/>
          </w:tcPr>
          <w:p w14:paraId="054E911B" w14:textId="77777777" w:rsidR="00573022" w:rsidRPr="00BF07AE" w:rsidRDefault="00573022" w:rsidP="00573022">
            <w:pPr>
              <w:rPr>
                <w:rFonts w:ascii="Arial" w:hAnsi="Arial" w:cs="Arial"/>
                <w:szCs w:val="20"/>
              </w:rPr>
            </w:pPr>
            <w:r w:rsidRPr="00BF07AE">
              <w:rPr>
                <w:rFonts w:ascii="Arial" w:hAnsi="Arial" w:cs="Arial"/>
                <w:szCs w:val="20"/>
              </w:rPr>
              <w:t xml:space="preserve">Franklin KA, </w:t>
            </w:r>
            <w:proofErr w:type="spellStart"/>
            <w:r w:rsidRPr="00BF07AE">
              <w:rPr>
                <w:rFonts w:ascii="Arial" w:hAnsi="Arial" w:cs="Arial"/>
                <w:szCs w:val="20"/>
              </w:rPr>
              <w:t>Anttila</w:t>
            </w:r>
            <w:proofErr w:type="spellEnd"/>
            <w:r w:rsidRPr="00BF07AE">
              <w:rPr>
                <w:rFonts w:ascii="Arial" w:hAnsi="Arial" w:cs="Arial"/>
                <w:szCs w:val="20"/>
              </w:rPr>
              <w:t xml:space="preserve"> H, </w:t>
            </w:r>
            <w:proofErr w:type="spellStart"/>
            <w:r w:rsidRPr="00BF07AE">
              <w:rPr>
                <w:rFonts w:ascii="Arial" w:hAnsi="Arial" w:cs="Arial"/>
                <w:szCs w:val="20"/>
              </w:rPr>
              <w:t>Axelsson</w:t>
            </w:r>
            <w:proofErr w:type="spellEnd"/>
            <w:r w:rsidRPr="00BF07AE">
              <w:rPr>
                <w:rFonts w:ascii="Arial" w:hAnsi="Arial" w:cs="Arial"/>
                <w:szCs w:val="20"/>
              </w:rPr>
              <w:t xml:space="preserve"> S, </w:t>
            </w:r>
            <w:proofErr w:type="spellStart"/>
            <w:r w:rsidRPr="00BF07AE">
              <w:rPr>
                <w:rFonts w:ascii="Arial" w:hAnsi="Arial" w:cs="Arial"/>
                <w:szCs w:val="20"/>
              </w:rPr>
              <w:t>Gislason</w:t>
            </w:r>
            <w:proofErr w:type="spellEnd"/>
            <w:r w:rsidRPr="00BF07AE">
              <w:rPr>
                <w:rFonts w:ascii="Arial" w:hAnsi="Arial" w:cs="Arial"/>
                <w:szCs w:val="20"/>
              </w:rPr>
              <w:t xml:space="preserve"> T, </w:t>
            </w:r>
            <w:proofErr w:type="spellStart"/>
            <w:r w:rsidRPr="00BF07AE">
              <w:rPr>
                <w:rFonts w:ascii="Arial" w:hAnsi="Arial" w:cs="Arial"/>
                <w:szCs w:val="20"/>
              </w:rPr>
              <w:t>Maasilta</w:t>
            </w:r>
            <w:proofErr w:type="spellEnd"/>
            <w:r w:rsidRPr="00BF07AE">
              <w:rPr>
                <w:rFonts w:ascii="Arial" w:hAnsi="Arial" w:cs="Arial"/>
                <w:szCs w:val="20"/>
              </w:rPr>
              <w:t xml:space="preserve"> P, Myhre KI, </w:t>
            </w:r>
            <w:proofErr w:type="spellStart"/>
            <w:r w:rsidRPr="00BF07AE">
              <w:rPr>
                <w:rFonts w:ascii="Arial" w:hAnsi="Arial" w:cs="Arial"/>
                <w:szCs w:val="20"/>
              </w:rPr>
              <w:t>Rehnqvist</w:t>
            </w:r>
            <w:proofErr w:type="spellEnd"/>
          </w:p>
          <w:p w14:paraId="322165B1" w14:textId="77777777" w:rsidR="00573022" w:rsidRPr="00BF07AE" w:rsidRDefault="00573022" w:rsidP="00573022">
            <w:pPr>
              <w:rPr>
                <w:rFonts w:ascii="Arial" w:hAnsi="Arial" w:cs="Arial"/>
                <w:szCs w:val="20"/>
              </w:rPr>
            </w:pPr>
            <w:r w:rsidRPr="00BF07AE">
              <w:rPr>
                <w:rFonts w:ascii="Arial" w:hAnsi="Arial" w:cs="Arial"/>
                <w:szCs w:val="20"/>
              </w:rPr>
              <w:t xml:space="preserve">N. Effects and side-effects of surgery for snoring and obstructive sleep </w:t>
            </w:r>
            <w:proofErr w:type="spellStart"/>
            <w:r w:rsidRPr="00BF07AE">
              <w:rPr>
                <w:rFonts w:ascii="Arial" w:hAnsi="Arial" w:cs="Arial"/>
                <w:szCs w:val="20"/>
              </w:rPr>
              <w:t>apnoea</w:t>
            </w:r>
            <w:proofErr w:type="spellEnd"/>
            <w:r w:rsidRPr="00BF07AE">
              <w:rPr>
                <w:rFonts w:ascii="Arial" w:hAnsi="Arial" w:cs="Arial"/>
                <w:szCs w:val="20"/>
              </w:rPr>
              <w:t>- a systematic review. Sleep. 2009 Jan. 32(1):27-36</w:t>
            </w:r>
          </w:p>
          <w:p w14:paraId="46470992" w14:textId="77777777" w:rsidR="00573022" w:rsidRPr="00BF07AE" w:rsidRDefault="00573022" w:rsidP="00573022">
            <w:pPr>
              <w:rPr>
                <w:rFonts w:ascii="Arial" w:hAnsi="Arial" w:cs="Arial"/>
                <w:szCs w:val="20"/>
              </w:rPr>
            </w:pPr>
            <w:r w:rsidRPr="00BF07AE">
              <w:rPr>
                <w:rFonts w:ascii="Arial" w:hAnsi="Arial" w:cs="Arial"/>
                <w:szCs w:val="20"/>
              </w:rPr>
              <w:t>Main C, Liu Z, Welch K, Weiner G, Jones SQ, Stein K. Surgical procedures and non-surgical devices for the management of non-</w:t>
            </w:r>
            <w:proofErr w:type="spellStart"/>
            <w:r w:rsidRPr="00BF07AE">
              <w:rPr>
                <w:rFonts w:ascii="Arial" w:hAnsi="Arial" w:cs="Arial"/>
                <w:szCs w:val="20"/>
              </w:rPr>
              <w:t>apnoeic</w:t>
            </w:r>
            <w:proofErr w:type="spellEnd"/>
            <w:r w:rsidRPr="00BF07AE">
              <w:rPr>
                <w:rFonts w:ascii="Arial" w:hAnsi="Arial" w:cs="Arial"/>
                <w:szCs w:val="20"/>
              </w:rPr>
              <w:t xml:space="preserve"> snoring: a systematic review of </w:t>
            </w:r>
            <w:proofErr w:type="gramStart"/>
            <w:r w:rsidRPr="00BF07AE">
              <w:rPr>
                <w:rFonts w:ascii="Arial" w:hAnsi="Arial" w:cs="Arial"/>
                <w:szCs w:val="20"/>
              </w:rPr>
              <w:t>clinical  effects</w:t>
            </w:r>
            <w:proofErr w:type="gramEnd"/>
            <w:r w:rsidRPr="00BF07AE">
              <w:rPr>
                <w:rFonts w:ascii="Arial" w:hAnsi="Arial" w:cs="Arial"/>
                <w:szCs w:val="20"/>
              </w:rPr>
              <w:t xml:space="preserve">  and  associated  treatment  costs.  </w:t>
            </w:r>
            <w:proofErr w:type="gramStart"/>
            <w:r w:rsidRPr="00BF07AE">
              <w:rPr>
                <w:rFonts w:ascii="Arial" w:hAnsi="Arial" w:cs="Arial"/>
                <w:szCs w:val="20"/>
              </w:rPr>
              <w:t>Health  Technol</w:t>
            </w:r>
            <w:proofErr w:type="gramEnd"/>
            <w:r w:rsidRPr="00BF07AE">
              <w:rPr>
                <w:rFonts w:ascii="Arial" w:hAnsi="Arial" w:cs="Arial"/>
                <w:szCs w:val="20"/>
              </w:rPr>
              <w:t xml:space="preserve"> Assess 2009;13(3). https://</w:t>
            </w:r>
            <w:hyperlink r:id="rId8">
              <w:r w:rsidRPr="00BF07AE">
                <w:rPr>
                  <w:rStyle w:val="Hyperlink"/>
                  <w:rFonts w:ascii="Arial" w:hAnsi="Arial" w:cs="Arial"/>
                  <w:szCs w:val="20"/>
                </w:rPr>
                <w:t>www.ncbi.nlm.nih.gov/pubmed/19091167</w:t>
              </w:r>
            </w:hyperlink>
          </w:p>
          <w:p w14:paraId="2E4710D0" w14:textId="77777777" w:rsidR="00573022" w:rsidRPr="00BF07AE" w:rsidRDefault="00573022" w:rsidP="00573022">
            <w:pPr>
              <w:rPr>
                <w:rFonts w:ascii="Arial" w:hAnsi="Arial" w:cs="Arial"/>
                <w:szCs w:val="20"/>
              </w:rPr>
            </w:pPr>
            <w:r w:rsidRPr="00BF07AE">
              <w:rPr>
                <w:rFonts w:ascii="Arial" w:hAnsi="Arial" w:cs="Arial"/>
                <w:szCs w:val="20"/>
              </w:rPr>
              <w:t xml:space="preserve">Jones TM, </w:t>
            </w:r>
            <w:proofErr w:type="spellStart"/>
            <w:r w:rsidRPr="00BF07AE">
              <w:rPr>
                <w:rFonts w:ascii="Arial" w:hAnsi="Arial" w:cs="Arial"/>
                <w:szCs w:val="20"/>
              </w:rPr>
              <w:t>Earis</w:t>
            </w:r>
            <w:proofErr w:type="spellEnd"/>
            <w:r w:rsidRPr="00BF07AE">
              <w:rPr>
                <w:rFonts w:ascii="Arial" w:hAnsi="Arial" w:cs="Arial"/>
                <w:szCs w:val="20"/>
              </w:rPr>
              <w:t xml:space="preserve"> JE, Calverley PM, De S, Swift AC. Snoring surgery: A retrospective review. Laryngoscope. 2005 Nov 115(11): 2015-20. https://</w:t>
            </w:r>
            <w:hyperlink r:id="rId9">
              <w:r w:rsidRPr="00BF07AE">
                <w:rPr>
                  <w:rStyle w:val="Hyperlink"/>
                  <w:rFonts w:ascii="Arial" w:hAnsi="Arial" w:cs="Arial"/>
                  <w:szCs w:val="20"/>
                </w:rPr>
                <w:t>www.ncbi.nlm.nih.gov/pubmed/16319615</w:t>
              </w:r>
            </w:hyperlink>
          </w:p>
        </w:tc>
      </w:tr>
    </w:tbl>
    <w:p w14:paraId="3E850CD3" w14:textId="77777777" w:rsidR="0091611B" w:rsidRPr="00BF07AE" w:rsidRDefault="0091611B" w:rsidP="003C4907">
      <w:pPr>
        <w:rPr>
          <w:rFonts w:ascii="Arial" w:hAnsi="Arial" w:cs="Arial"/>
          <w:szCs w:val="20"/>
        </w:rPr>
      </w:pPr>
    </w:p>
    <w:p w14:paraId="1149D0E6" w14:textId="77777777" w:rsidR="00A718DB" w:rsidRPr="00BF07AE" w:rsidRDefault="00A718DB" w:rsidP="00A718DB">
      <w:pPr>
        <w:rPr>
          <w:rFonts w:ascii="Arial" w:hAnsi="Arial" w:cs="Arial"/>
          <w:i/>
          <w:szCs w:val="20"/>
        </w:rPr>
      </w:pPr>
      <w:r w:rsidRPr="00BF07AE">
        <w:rPr>
          <w:rFonts w:ascii="Arial" w:hAnsi="Arial" w:cs="Arial"/>
          <w:i/>
          <w:szCs w:val="20"/>
        </w:rPr>
        <w:t>Evidence-Based Interventions: Guidance for CCGs</w:t>
      </w:r>
    </w:p>
    <w:p w14:paraId="57DFBDA7" w14:textId="77777777" w:rsidR="00A718DB" w:rsidRPr="00BF07AE" w:rsidRDefault="00A718DB" w:rsidP="00A718DB">
      <w:pPr>
        <w:rPr>
          <w:rFonts w:ascii="Arial" w:hAnsi="Arial" w:cs="Arial"/>
          <w:i/>
          <w:sz w:val="18"/>
          <w:szCs w:val="20"/>
        </w:rPr>
      </w:pPr>
      <w:r w:rsidRPr="00BF07AE">
        <w:rPr>
          <w:rFonts w:ascii="Arial" w:hAnsi="Arial" w:cs="Arial"/>
          <w:i/>
          <w:sz w:val="18"/>
          <w:szCs w:val="20"/>
        </w:rPr>
        <w:t>Published by NHS England in partnership with NHS Clinical Commissioners, the Academy of Medical Royal Colleges, NHS Improvement and the National Institute for Health and Care Excellence</w:t>
      </w:r>
    </w:p>
    <w:p w14:paraId="3D7B8F0D" w14:textId="77777777" w:rsidR="00A718DB" w:rsidRPr="00BF07AE" w:rsidRDefault="00A718DB" w:rsidP="00A718DB">
      <w:pPr>
        <w:rPr>
          <w:rFonts w:ascii="Arial" w:hAnsi="Arial" w:cs="Arial"/>
          <w:i/>
          <w:sz w:val="20"/>
          <w:szCs w:val="20"/>
        </w:rPr>
      </w:pPr>
      <w:r w:rsidRPr="00BF07AE">
        <w:rPr>
          <w:rFonts w:ascii="Arial" w:hAnsi="Arial" w:cs="Arial"/>
          <w:i/>
          <w:sz w:val="20"/>
          <w:szCs w:val="20"/>
        </w:rPr>
        <w:t>Version number: 1</w:t>
      </w:r>
    </w:p>
    <w:p w14:paraId="482BC854" w14:textId="77777777" w:rsidR="00A718DB" w:rsidRPr="00BF07AE" w:rsidRDefault="00A718DB" w:rsidP="00A718DB">
      <w:pPr>
        <w:rPr>
          <w:rFonts w:ascii="Arial" w:hAnsi="Arial" w:cs="Arial"/>
          <w:i/>
          <w:sz w:val="20"/>
          <w:szCs w:val="20"/>
        </w:rPr>
      </w:pPr>
      <w:r w:rsidRPr="00BF07AE">
        <w:rPr>
          <w:rFonts w:ascii="Arial" w:hAnsi="Arial" w:cs="Arial"/>
          <w:i/>
          <w:sz w:val="20"/>
          <w:szCs w:val="20"/>
        </w:rPr>
        <w:t>First published: 28 November 2018</w:t>
      </w:r>
    </w:p>
    <w:p w14:paraId="52B119DA" w14:textId="77777777" w:rsidR="00A718DB" w:rsidRPr="00BF07AE" w:rsidRDefault="00A718DB" w:rsidP="00A718DB">
      <w:pPr>
        <w:rPr>
          <w:rFonts w:ascii="Arial" w:hAnsi="Arial" w:cs="Arial"/>
          <w:i/>
          <w:sz w:val="20"/>
          <w:szCs w:val="20"/>
        </w:rPr>
      </w:pPr>
      <w:r w:rsidRPr="00BF07AE">
        <w:rPr>
          <w:rFonts w:ascii="Arial" w:hAnsi="Arial" w:cs="Arial"/>
          <w:i/>
          <w:sz w:val="20"/>
          <w:szCs w:val="20"/>
        </w:rPr>
        <w:t>Prepared by: NHS England Medical directorate and Strategy and Innovation directorate</w:t>
      </w:r>
    </w:p>
    <w:p w14:paraId="6F39AA24" w14:textId="77777777" w:rsidR="00A718DB" w:rsidRPr="00BF07AE" w:rsidRDefault="00A718DB" w:rsidP="00A718DB">
      <w:pPr>
        <w:rPr>
          <w:rFonts w:ascii="Arial" w:hAnsi="Arial" w:cs="Arial"/>
          <w:i/>
          <w:sz w:val="20"/>
          <w:szCs w:val="20"/>
        </w:rPr>
      </w:pPr>
      <w:r w:rsidRPr="00BF07AE">
        <w:rPr>
          <w:rFonts w:ascii="Arial" w:hAnsi="Arial" w:cs="Arial"/>
          <w:i/>
          <w:sz w:val="20"/>
          <w:szCs w:val="20"/>
        </w:rPr>
        <w:t>Classification: OFFICIAL</w:t>
      </w:r>
    </w:p>
    <w:p w14:paraId="12412124" w14:textId="77777777" w:rsidR="00A718DB" w:rsidRPr="00BF07AE" w:rsidRDefault="00A718DB" w:rsidP="00A718DB">
      <w:pPr>
        <w:rPr>
          <w:rFonts w:ascii="Arial" w:hAnsi="Arial" w:cs="Arial"/>
          <w:i/>
          <w:sz w:val="20"/>
          <w:szCs w:val="20"/>
        </w:rPr>
      </w:pPr>
      <w:r w:rsidRPr="00BF07AE">
        <w:rPr>
          <w:rFonts w:ascii="Arial" w:hAnsi="Arial" w:cs="Arial"/>
          <w:i/>
          <w:sz w:val="20"/>
          <w:szCs w:val="20"/>
        </w:rPr>
        <w:t>NHS England Publications Gateway Reference: 08659</w:t>
      </w:r>
    </w:p>
    <w:sectPr w:rsidR="00A718DB" w:rsidRPr="00BF07AE" w:rsidSect="00BF07AE">
      <w:headerReference w:type="default" r:id="rId10"/>
      <w:pgSz w:w="12240" w:h="15840"/>
      <w:pgMar w:top="1440" w:right="90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9BB3" w14:textId="77777777" w:rsidR="00573022" w:rsidRDefault="00573022" w:rsidP="00573022">
      <w:r>
        <w:separator/>
      </w:r>
    </w:p>
  </w:endnote>
  <w:endnote w:type="continuationSeparator" w:id="0">
    <w:p w14:paraId="1079DAB9" w14:textId="77777777" w:rsidR="00573022" w:rsidRDefault="00573022" w:rsidP="0057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1181" w14:textId="77777777" w:rsidR="00573022" w:rsidRDefault="00573022" w:rsidP="00573022">
      <w:r>
        <w:separator/>
      </w:r>
    </w:p>
  </w:footnote>
  <w:footnote w:type="continuationSeparator" w:id="0">
    <w:p w14:paraId="384FF945" w14:textId="77777777" w:rsidR="00573022" w:rsidRDefault="00573022" w:rsidP="0057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63BE" w14:textId="77777777" w:rsidR="00573022" w:rsidRDefault="00573022">
    <w:pPr>
      <w:pStyle w:val="Header"/>
    </w:pPr>
    <w:r w:rsidRPr="00573022">
      <w:rPr>
        <w:noProof/>
        <w:lang w:val="en-GB" w:eastAsia="en-GB"/>
      </w:rPr>
      <w:drawing>
        <wp:inline distT="0" distB="0" distL="0" distR="0" wp14:anchorId="70E479B1" wp14:editId="081D5DAF">
          <wp:extent cx="3992880" cy="766769"/>
          <wp:effectExtent l="0" t="0" r="7620" b="0"/>
          <wp:docPr id="15" name="Picture 15" descr="Frimley Health and Care logo Final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rimley Health and Care logo Final RGB HIGH res.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4498" cy="767080"/>
                  </a:xfrm>
                  <a:prstGeom prst="rect">
                    <a:avLst/>
                  </a:prstGeom>
                </pic:spPr>
              </pic:pic>
            </a:graphicData>
          </a:graphic>
        </wp:inline>
      </w:drawing>
    </w:r>
  </w:p>
  <w:p w14:paraId="1BBC30EA" w14:textId="77777777" w:rsidR="00573022" w:rsidRDefault="00573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999"/>
    <w:multiLevelType w:val="hybridMultilevel"/>
    <w:tmpl w:val="17D2336E"/>
    <w:lvl w:ilvl="0" w:tplc="8DA2F96C">
      <w:start w:val="1"/>
      <w:numFmt w:val="decimal"/>
      <w:lvlText w:val="%1."/>
      <w:lvlJc w:val="left"/>
      <w:pPr>
        <w:ind w:left="467" w:hanging="360"/>
        <w:jc w:val="left"/>
      </w:pPr>
      <w:rPr>
        <w:rFonts w:ascii="Times New Roman" w:eastAsia="Times New Roman" w:hAnsi="Times New Roman" w:cs="Times New Roman" w:hint="default"/>
        <w:w w:val="110"/>
        <w:sz w:val="24"/>
        <w:szCs w:val="24"/>
      </w:rPr>
    </w:lvl>
    <w:lvl w:ilvl="1" w:tplc="52D6480C">
      <w:numFmt w:val="bullet"/>
      <w:lvlText w:val="•"/>
      <w:lvlJc w:val="left"/>
      <w:pPr>
        <w:ind w:left="1318" w:hanging="360"/>
      </w:pPr>
      <w:rPr>
        <w:rFonts w:hint="default"/>
      </w:rPr>
    </w:lvl>
    <w:lvl w:ilvl="2" w:tplc="6552972A">
      <w:numFmt w:val="bullet"/>
      <w:lvlText w:val="•"/>
      <w:lvlJc w:val="left"/>
      <w:pPr>
        <w:ind w:left="2177" w:hanging="360"/>
      </w:pPr>
      <w:rPr>
        <w:rFonts w:hint="default"/>
      </w:rPr>
    </w:lvl>
    <w:lvl w:ilvl="3" w:tplc="BF326E52">
      <w:numFmt w:val="bullet"/>
      <w:lvlText w:val="•"/>
      <w:lvlJc w:val="left"/>
      <w:pPr>
        <w:ind w:left="3035" w:hanging="360"/>
      </w:pPr>
      <w:rPr>
        <w:rFonts w:hint="default"/>
      </w:rPr>
    </w:lvl>
    <w:lvl w:ilvl="4" w:tplc="9962F17E">
      <w:numFmt w:val="bullet"/>
      <w:lvlText w:val="•"/>
      <w:lvlJc w:val="left"/>
      <w:pPr>
        <w:ind w:left="3894" w:hanging="360"/>
      </w:pPr>
      <w:rPr>
        <w:rFonts w:hint="default"/>
      </w:rPr>
    </w:lvl>
    <w:lvl w:ilvl="5" w:tplc="343EA80C">
      <w:numFmt w:val="bullet"/>
      <w:lvlText w:val="•"/>
      <w:lvlJc w:val="left"/>
      <w:pPr>
        <w:ind w:left="4752" w:hanging="360"/>
      </w:pPr>
      <w:rPr>
        <w:rFonts w:hint="default"/>
      </w:rPr>
    </w:lvl>
    <w:lvl w:ilvl="6" w:tplc="68E6CDC8">
      <w:numFmt w:val="bullet"/>
      <w:lvlText w:val="•"/>
      <w:lvlJc w:val="left"/>
      <w:pPr>
        <w:ind w:left="5611" w:hanging="360"/>
      </w:pPr>
      <w:rPr>
        <w:rFonts w:hint="default"/>
      </w:rPr>
    </w:lvl>
    <w:lvl w:ilvl="7" w:tplc="15000B22">
      <w:numFmt w:val="bullet"/>
      <w:lvlText w:val="•"/>
      <w:lvlJc w:val="left"/>
      <w:pPr>
        <w:ind w:left="6469" w:hanging="360"/>
      </w:pPr>
      <w:rPr>
        <w:rFonts w:hint="default"/>
      </w:rPr>
    </w:lvl>
    <w:lvl w:ilvl="8" w:tplc="5EB48336">
      <w:numFmt w:val="bullet"/>
      <w:lvlText w:val="•"/>
      <w:lvlJc w:val="left"/>
      <w:pPr>
        <w:ind w:left="7328" w:hanging="360"/>
      </w:pPr>
      <w:rPr>
        <w:rFonts w:hint="default"/>
      </w:rPr>
    </w:lvl>
  </w:abstractNum>
  <w:abstractNum w:abstractNumId="1" w15:restartNumberingAfterBreak="0">
    <w:nsid w:val="0DA92BA9"/>
    <w:multiLevelType w:val="hybridMultilevel"/>
    <w:tmpl w:val="7FEAB626"/>
    <w:lvl w:ilvl="0" w:tplc="86ECA940">
      <w:numFmt w:val="bullet"/>
      <w:lvlText w:val="□"/>
      <w:lvlJc w:val="left"/>
      <w:pPr>
        <w:ind w:left="827" w:hanging="361"/>
      </w:pPr>
      <w:rPr>
        <w:rFonts w:ascii="Times New Roman" w:eastAsia="Times New Roman" w:hAnsi="Times New Roman" w:cs="Times New Roman" w:hint="default"/>
        <w:w w:val="75"/>
        <w:sz w:val="24"/>
        <w:szCs w:val="24"/>
      </w:rPr>
    </w:lvl>
    <w:lvl w:ilvl="1" w:tplc="AB28BEAA">
      <w:numFmt w:val="bullet"/>
      <w:lvlText w:val="•"/>
      <w:lvlJc w:val="left"/>
      <w:pPr>
        <w:ind w:left="1642" w:hanging="361"/>
      </w:pPr>
      <w:rPr>
        <w:rFonts w:hint="default"/>
      </w:rPr>
    </w:lvl>
    <w:lvl w:ilvl="2" w:tplc="16DEA28A">
      <w:numFmt w:val="bullet"/>
      <w:lvlText w:val="•"/>
      <w:lvlJc w:val="left"/>
      <w:pPr>
        <w:ind w:left="2465" w:hanging="361"/>
      </w:pPr>
      <w:rPr>
        <w:rFonts w:hint="default"/>
      </w:rPr>
    </w:lvl>
    <w:lvl w:ilvl="3" w:tplc="0082ECA0">
      <w:numFmt w:val="bullet"/>
      <w:lvlText w:val="•"/>
      <w:lvlJc w:val="left"/>
      <w:pPr>
        <w:ind w:left="3287" w:hanging="361"/>
      </w:pPr>
      <w:rPr>
        <w:rFonts w:hint="default"/>
      </w:rPr>
    </w:lvl>
    <w:lvl w:ilvl="4" w:tplc="4EDA77B8">
      <w:numFmt w:val="bullet"/>
      <w:lvlText w:val="•"/>
      <w:lvlJc w:val="left"/>
      <w:pPr>
        <w:ind w:left="4110" w:hanging="361"/>
      </w:pPr>
      <w:rPr>
        <w:rFonts w:hint="default"/>
      </w:rPr>
    </w:lvl>
    <w:lvl w:ilvl="5" w:tplc="3446BB74">
      <w:numFmt w:val="bullet"/>
      <w:lvlText w:val="•"/>
      <w:lvlJc w:val="left"/>
      <w:pPr>
        <w:ind w:left="4932" w:hanging="361"/>
      </w:pPr>
      <w:rPr>
        <w:rFonts w:hint="default"/>
      </w:rPr>
    </w:lvl>
    <w:lvl w:ilvl="6" w:tplc="CE064A0C">
      <w:numFmt w:val="bullet"/>
      <w:lvlText w:val="•"/>
      <w:lvlJc w:val="left"/>
      <w:pPr>
        <w:ind w:left="5755" w:hanging="361"/>
      </w:pPr>
      <w:rPr>
        <w:rFonts w:hint="default"/>
      </w:rPr>
    </w:lvl>
    <w:lvl w:ilvl="7" w:tplc="30DCEF8C">
      <w:numFmt w:val="bullet"/>
      <w:lvlText w:val="•"/>
      <w:lvlJc w:val="left"/>
      <w:pPr>
        <w:ind w:left="6577" w:hanging="361"/>
      </w:pPr>
      <w:rPr>
        <w:rFonts w:hint="default"/>
      </w:rPr>
    </w:lvl>
    <w:lvl w:ilvl="8" w:tplc="95626CC2">
      <w:numFmt w:val="bullet"/>
      <w:lvlText w:val="•"/>
      <w:lvlJc w:val="left"/>
      <w:pPr>
        <w:ind w:left="7400" w:hanging="361"/>
      </w:pPr>
      <w:rPr>
        <w:rFonts w:hint="default"/>
      </w:rPr>
    </w:lvl>
  </w:abstractNum>
  <w:abstractNum w:abstractNumId="2" w15:restartNumberingAfterBreak="0">
    <w:nsid w:val="424D378A"/>
    <w:multiLevelType w:val="hybridMultilevel"/>
    <w:tmpl w:val="428A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A31B8"/>
    <w:multiLevelType w:val="hybridMultilevel"/>
    <w:tmpl w:val="4AF401EC"/>
    <w:lvl w:ilvl="0" w:tplc="100AB976">
      <w:start w:val="1"/>
      <w:numFmt w:val="upperLetter"/>
      <w:lvlText w:val="%1."/>
      <w:lvlJc w:val="left"/>
      <w:pPr>
        <w:ind w:left="218" w:hanging="310"/>
        <w:jc w:val="left"/>
      </w:pPr>
      <w:rPr>
        <w:rFonts w:ascii="Times New Roman" w:eastAsia="Times New Roman" w:hAnsi="Times New Roman" w:cs="Times New Roman" w:hint="default"/>
        <w:spacing w:val="-6"/>
        <w:w w:val="99"/>
        <w:sz w:val="24"/>
        <w:szCs w:val="24"/>
      </w:rPr>
    </w:lvl>
    <w:lvl w:ilvl="1" w:tplc="891ECDCC">
      <w:numFmt w:val="bullet"/>
      <w:lvlText w:val="•"/>
      <w:lvlJc w:val="left"/>
      <w:pPr>
        <w:ind w:left="1138" w:hanging="310"/>
      </w:pPr>
      <w:rPr>
        <w:rFonts w:hint="default"/>
      </w:rPr>
    </w:lvl>
    <w:lvl w:ilvl="2" w:tplc="C212A108">
      <w:numFmt w:val="bullet"/>
      <w:lvlText w:val="•"/>
      <w:lvlJc w:val="left"/>
      <w:pPr>
        <w:ind w:left="2057" w:hanging="310"/>
      </w:pPr>
      <w:rPr>
        <w:rFonts w:hint="default"/>
      </w:rPr>
    </w:lvl>
    <w:lvl w:ilvl="3" w:tplc="2A7A1890">
      <w:numFmt w:val="bullet"/>
      <w:lvlText w:val="•"/>
      <w:lvlJc w:val="left"/>
      <w:pPr>
        <w:ind w:left="2975" w:hanging="310"/>
      </w:pPr>
      <w:rPr>
        <w:rFonts w:hint="default"/>
      </w:rPr>
    </w:lvl>
    <w:lvl w:ilvl="4" w:tplc="CFAC6E8C">
      <w:numFmt w:val="bullet"/>
      <w:lvlText w:val="•"/>
      <w:lvlJc w:val="left"/>
      <w:pPr>
        <w:ind w:left="3894" w:hanging="310"/>
      </w:pPr>
      <w:rPr>
        <w:rFonts w:hint="default"/>
      </w:rPr>
    </w:lvl>
    <w:lvl w:ilvl="5" w:tplc="535C8206">
      <w:numFmt w:val="bullet"/>
      <w:lvlText w:val="•"/>
      <w:lvlJc w:val="left"/>
      <w:pPr>
        <w:ind w:left="4813" w:hanging="310"/>
      </w:pPr>
      <w:rPr>
        <w:rFonts w:hint="default"/>
      </w:rPr>
    </w:lvl>
    <w:lvl w:ilvl="6" w:tplc="B41C0758">
      <w:numFmt w:val="bullet"/>
      <w:lvlText w:val="•"/>
      <w:lvlJc w:val="left"/>
      <w:pPr>
        <w:ind w:left="5731" w:hanging="310"/>
      </w:pPr>
      <w:rPr>
        <w:rFonts w:hint="default"/>
      </w:rPr>
    </w:lvl>
    <w:lvl w:ilvl="7" w:tplc="0A68A112">
      <w:numFmt w:val="bullet"/>
      <w:lvlText w:val="•"/>
      <w:lvlJc w:val="left"/>
      <w:pPr>
        <w:ind w:left="6650" w:hanging="310"/>
      </w:pPr>
      <w:rPr>
        <w:rFonts w:hint="default"/>
      </w:rPr>
    </w:lvl>
    <w:lvl w:ilvl="8" w:tplc="B6D6E77C">
      <w:numFmt w:val="bullet"/>
      <w:lvlText w:val="•"/>
      <w:lvlJc w:val="left"/>
      <w:pPr>
        <w:ind w:left="7569" w:hanging="310"/>
      </w:pPr>
      <w:rPr>
        <w:rFonts w:hint="default"/>
      </w:rPr>
    </w:lvl>
  </w:abstractNum>
  <w:num w:numId="1" w16cid:durableId="1016888082">
    <w:abstractNumId w:val="0"/>
  </w:num>
  <w:num w:numId="2" w16cid:durableId="2058503845">
    <w:abstractNumId w:val="1"/>
  </w:num>
  <w:num w:numId="3" w16cid:durableId="558637097">
    <w:abstractNumId w:val="3"/>
  </w:num>
  <w:num w:numId="4" w16cid:durableId="244339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11B"/>
    <w:rsid w:val="0002074D"/>
    <w:rsid w:val="00287F1B"/>
    <w:rsid w:val="003C4907"/>
    <w:rsid w:val="004D2489"/>
    <w:rsid w:val="00573022"/>
    <w:rsid w:val="0065099C"/>
    <w:rsid w:val="008506EC"/>
    <w:rsid w:val="0091611B"/>
    <w:rsid w:val="00A718DB"/>
    <w:rsid w:val="00BF07AE"/>
    <w:rsid w:val="00FC6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2018C"/>
  <w15:docId w15:val="{FEBD85B3-B421-4BEC-A1FB-A797D313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1611B"/>
    <w:pPr>
      <w:widowControl w:val="0"/>
      <w:autoSpaceDE w:val="0"/>
      <w:autoSpaceDN w:val="0"/>
    </w:pPr>
    <w:rPr>
      <w:sz w:val="22"/>
      <w:szCs w:val="22"/>
      <w:lang w:val="en-US" w:eastAsia="en-US"/>
    </w:rPr>
  </w:style>
  <w:style w:type="paragraph" w:styleId="Heading1">
    <w:name w:val="heading 1"/>
    <w:basedOn w:val="Normal"/>
    <w:link w:val="Heading1Char"/>
    <w:uiPriority w:val="1"/>
    <w:qFormat/>
    <w:rsid w:val="0091611B"/>
    <w:pPr>
      <w:spacing w:before="3"/>
      <w:ind w:left="218"/>
      <w:outlineLvl w:val="0"/>
    </w:pPr>
    <w:rPr>
      <w:sz w:val="80"/>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611B"/>
    <w:rPr>
      <w:sz w:val="80"/>
      <w:szCs w:val="80"/>
      <w:lang w:val="en-US" w:eastAsia="en-US"/>
    </w:rPr>
  </w:style>
  <w:style w:type="paragraph" w:styleId="BodyText">
    <w:name w:val="Body Text"/>
    <w:basedOn w:val="Normal"/>
    <w:link w:val="BodyTextChar"/>
    <w:uiPriority w:val="1"/>
    <w:qFormat/>
    <w:rsid w:val="0091611B"/>
    <w:rPr>
      <w:sz w:val="24"/>
      <w:szCs w:val="24"/>
    </w:rPr>
  </w:style>
  <w:style w:type="character" w:customStyle="1" w:styleId="BodyTextChar">
    <w:name w:val="Body Text Char"/>
    <w:basedOn w:val="DefaultParagraphFont"/>
    <w:link w:val="BodyText"/>
    <w:uiPriority w:val="1"/>
    <w:rsid w:val="0091611B"/>
    <w:rPr>
      <w:sz w:val="24"/>
      <w:szCs w:val="24"/>
      <w:lang w:val="en-US" w:eastAsia="en-US"/>
    </w:rPr>
  </w:style>
  <w:style w:type="paragraph" w:styleId="ListParagraph">
    <w:name w:val="List Paragraph"/>
    <w:basedOn w:val="Normal"/>
    <w:uiPriority w:val="1"/>
    <w:qFormat/>
    <w:rsid w:val="0091611B"/>
    <w:pPr>
      <w:ind w:left="645" w:hanging="360"/>
    </w:pPr>
  </w:style>
  <w:style w:type="paragraph" w:customStyle="1" w:styleId="TableParagraph">
    <w:name w:val="Table Paragraph"/>
    <w:basedOn w:val="Normal"/>
    <w:uiPriority w:val="1"/>
    <w:qFormat/>
    <w:rsid w:val="0091611B"/>
  </w:style>
  <w:style w:type="character" w:styleId="Hyperlink">
    <w:name w:val="Hyperlink"/>
    <w:basedOn w:val="DefaultParagraphFont"/>
    <w:rsid w:val="003C4907"/>
    <w:rPr>
      <w:color w:val="0000FF" w:themeColor="hyperlink"/>
      <w:u w:val="single"/>
    </w:rPr>
  </w:style>
  <w:style w:type="paragraph" w:styleId="Header">
    <w:name w:val="header"/>
    <w:basedOn w:val="Normal"/>
    <w:link w:val="HeaderChar"/>
    <w:uiPriority w:val="99"/>
    <w:rsid w:val="00573022"/>
    <w:pPr>
      <w:tabs>
        <w:tab w:val="center" w:pos="4513"/>
        <w:tab w:val="right" w:pos="9026"/>
      </w:tabs>
    </w:pPr>
  </w:style>
  <w:style w:type="character" w:customStyle="1" w:styleId="HeaderChar">
    <w:name w:val="Header Char"/>
    <w:basedOn w:val="DefaultParagraphFont"/>
    <w:link w:val="Header"/>
    <w:uiPriority w:val="99"/>
    <w:rsid w:val="00573022"/>
    <w:rPr>
      <w:sz w:val="22"/>
      <w:szCs w:val="22"/>
      <w:lang w:val="en-US" w:eastAsia="en-US"/>
    </w:rPr>
  </w:style>
  <w:style w:type="paragraph" w:styleId="Footer">
    <w:name w:val="footer"/>
    <w:basedOn w:val="Normal"/>
    <w:link w:val="FooterChar"/>
    <w:rsid w:val="00573022"/>
    <w:pPr>
      <w:tabs>
        <w:tab w:val="center" w:pos="4513"/>
        <w:tab w:val="right" w:pos="9026"/>
      </w:tabs>
    </w:pPr>
  </w:style>
  <w:style w:type="character" w:customStyle="1" w:styleId="FooterChar">
    <w:name w:val="Footer Char"/>
    <w:basedOn w:val="DefaultParagraphFont"/>
    <w:link w:val="Footer"/>
    <w:rsid w:val="00573022"/>
    <w:rPr>
      <w:sz w:val="22"/>
      <w:szCs w:val="22"/>
      <w:lang w:val="en-US" w:eastAsia="en-US"/>
    </w:rPr>
  </w:style>
  <w:style w:type="paragraph" w:styleId="BalloonText">
    <w:name w:val="Balloon Text"/>
    <w:basedOn w:val="Normal"/>
    <w:link w:val="BalloonTextChar"/>
    <w:rsid w:val="00573022"/>
    <w:rPr>
      <w:rFonts w:ascii="Tahoma" w:hAnsi="Tahoma" w:cs="Tahoma"/>
      <w:sz w:val="16"/>
      <w:szCs w:val="16"/>
    </w:rPr>
  </w:style>
  <w:style w:type="character" w:customStyle="1" w:styleId="BalloonTextChar">
    <w:name w:val="Balloon Text Char"/>
    <w:basedOn w:val="DefaultParagraphFont"/>
    <w:link w:val="BalloonText"/>
    <w:rsid w:val="0057302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9091167" TargetMode="External"/><Relationship Id="rId3" Type="http://schemas.openxmlformats.org/officeDocument/2006/relationships/settings" Target="settings.xml"/><Relationship Id="rId7" Type="http://schemas.openxmlformats.org/officeDocument/2006/relationships/hyperlink" Target="https://www.aomrc.org.uk/ebi/wp-content/uploads/2021/05/ebi-statutory-guida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pubmed/163196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Hall - Senior Contracts Manager</dc:creator>
  <cp:lastModifiedBy>HALL, Karen (FRIMLEY HEALTH NHS FOUNDATION TRUST)</cp:lastModifiedBy>
  <cp:revision>2</cp:revision>
  <dcterms:created xsi:type="dcterms:W3CDTF">2023-02-22T13:37:00Z</dcterms:created>
  <dcterms:modified xsi:type="dcterms:W3CDTF">2023-02-22T13:37:00Z</dcterms:modified>
</cp:coreProperties>
</file>