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11199"/>
      </w:tblGrid>
      <w:tr w:rsidR="00A632E2" w:rsidRPr="00776FA5" w14:paraId="61EAA13C" w14:textId="77777777" w:rsidTr="00A632E2">
        <w:tc>
          <w:tcPr>
            <w:tcW w:w="11199" w:type="dxa"/>
            <w:shd w:val="clear" w:color="auto" w:fill="8EAADB" w:themeFill="accent1" w:themeFillTint="99"/>
          </w:tcPr>
          <w:p w14:paraId="770DA7C8" w14:textId="77777777" w:rsidR="00A632E2" w:rsidRPr="00776FA5" w:rsidRDefault="00A632E2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3548C">
              <w:rPr>
                <w:b/>
                <w:bCs/>
                <w:sz w:val="24"/>
                <w:szCs w:val="24"/>
              </w:rPr>
              <w:t>2Y — Fusion surgery for mechanical axial low back pain</w:t>
            </w:r>
          </w:p>
        </w:tc>
      </w:tr>
      <w:tr w:rsidR="00A632E2" w:rsidRPr="00776FA5" w14:paraId="6B8C266F" w14:textId="77777777" w:rsidTr="00A632E2">
        <w:tc>
          <w:tcPr>
            <w:tcW w:w="11199" w:type="dxa"/>
            <w:shd w:val="clear" w:color="auto" w:fill="8EAADB" w:themeFill="accent1" w:themeFillTint="99"/>
          </w:tcPr>
          <w:p w14:paraId="01386520" w14:textId="77777777" w:rsidR="00A632E2" w:rsidRPr="00776FA5" w:rsidRDefault="00A632E2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6FA5">
              <w:rPr>
                <w:b/>
                <w:bCs/>
                <w:sz w:val="24"/>
                <w:szCs w:val="24"/>
              </w:rPr>
              <w:t>Summary of Intervention</w:t>
            </w:r>
          </w:p>
        </w:tc>
      </w:tr>
      <w:tr w:rsidR="00A632E2" w:rsidRPr="00776FA5" w14:paraId="2B359DFB" w14:textId="77777777" w:rsidTr="00A632E2">
        <w:tc>
          <w:tcPr>
            <w:tcW w:w="11199" w:type="dxa"/>
          </w:tcPr>
          <w:p w14:paraId="7AAB57CC" w14:textId="77777777" w:rsidR="00A632E2" w:rsidRPr="00776FA5" w:rsidRDefault="00A632E2" w:rsidP="00F4396E">
            <w:pPr>
              <w:pStyle w:val="NoSpacing"/>
            </w:pPr>
            <w:r w:rsidRPr="00776FA5">
              <w:t xml:space="preserve">Spinal fusion is when two individual spinal vertebrae become </w:t>
            </w:r>
            <w:proofErr w:type="gramStart"/>
            <w:r w:rsidRPr="00776FA5">
              <w:t>joined together</w:t>
            </w:r>
            <w:proofErr w:type="gramEnd"/>
            <w:r>
              <w:t xml:space="preserve"> </w:t>
            </w:r>
            <w:r w:rsidRPr="00776FA5">
              <w:t>by bone formed as a result of surgery. This may involve the use of bone graft</w:t>
            </w:r>
            <w:r>
              <w:t xml:space="preserve"> </w:t>
            </w:r>
            <w:r w:rsidRPr="00776FA5">
              <w:t>and/or surgical implants. The aim of the surgery is to stop motion at that joint</w:t>
            </w:r>
            <w:r>
              <w:t xml:space="preserve"> </w:t>
            </w:r>
            <w:proofErr w:type="gramStart"/>
            <w:r w:rsidRPr="00776FA5">
              <w:t>in order to</w:t>
            </w:r>
            <w:proofErr w:type="gramEnd"/>
            <w:r w:rsidRPr="00776FA5">
              <w:t xml:space="preserve"> stabilise the joint. Spinal fusion is not recommended for patients</w:t>
            </w:r>
            <w:r>
              <w:t xml:space="preserve"> </w:t>
            </w:r>
            <w:r w:rsidRPr="00776FA5">
              <w:t>with non-specific, mechanical back</w:t>
            </w:r>
            <w:r>
              <w:t xml:space="preserve"> </w:t>
            </w:r>
            <w:r w:rsidRPr="00776FA5">
              <w:t>pain.</w:t>
            </w:r>
          </w:p>
          <w:p w14:paraId="1A543302" w14:textId="77777777" w:rsidR="00A632E2" w:rsidRPr="00776FA5" w:rsidRDefault="00A632E2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This guidance applies to adults aged 19 years and over.</w:t>
            </w:r>
          </w:p>
        </w:tc>
      </w:tr>
      <w:tr w:rsidR="00A632E2" w:rsidRPr="00776FA5" w14:paraId="1F16D777" w14:textId="77777777" w:rsidTr="00A632E2">
        <w:tc>
          <w:tcPr>
            <w:tcW w:w="11199" w:type="dxa"/>
            <w:shd w:val="clear" w:color="auto" w:fill="8EAADB" w:themeFill="accent1" w:themeFillTint="99"/>
          </w:tcPr>
          <w:p w14:paraId="42FA803F" w14:textId="77777777" w:rsidR="00A632E2" w:rsidRPr="00776FA5" w:rsidRDefault="00A632E2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Number of interventions in 18/19</w:t>
            </w:r>
          </w:p>
        </w:tc>
      </w:tr>
      <w:tr w:rsidR="00A632E2" w:rsidRPr="00776FA5" w14:paraId="2FED5C54" w14:textId="77777777" w:rsidTr="00A632E2">
        <w:tc>
          <w:tcPr>
            <w:tcW w:w="11199" w:type="dxa"/>
            <w:shd w:val="clear" w:color="auto" w:fill="FFFFFF" w:themeFill="background1"/>
          </w:tcPr>
          <w:p w14:paraId="4A54BD42" w14:textId="77777777" w:rsidR="00A632E2" w:rsidRPr="00776FA5" w:rsidRDefault="00A632E2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41</w:t>
            </w:r>
          </w:p>
        </w:tc>
      </w:tr>
      <w:tr w:rsidR="00A632E2" w:rsidRPr="00776FA5" w14:paraId="388FAB48" w14:textId="77777777" w:rsidTr="00A632E2">
        <w:tc>
          <w:tcPr>
            <w:tcW w:w="11199" w:type="dxa"/>
            <w:shd w:val="clear" w:color="auto" w:fill="8EAADB" w:themeFill="accent1" w:themeFillTint="99"/>
          </w:tcPr>
          <w:p w14:paraId="3FFBC3B4" w14:textId="77777777" w:rsidR="00A632E2" w:rsidRPr="00776FA5" w:rsidRDefault="00A632E2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Proposal</w:t>
            </w:r>
          </w:p>
        </w:tc>
      </w:tr>
      <w:tr w:rsidR="00A632E2" w:rsidRPr="00776FA5" w14:paraId="36B6CC52" w14:textId="77777777" w:rsidTr="00A632E2">
        <w:tc>
          <w:tcPr>
            <w:tcW w:w="11199" w:type="dxa"/>
          </w:tcPr>
          <w:p w14:paraId="7AAAA94B" w14:textId="77777777" w:rsidR="00A632E2" w:rsidRPr="00776FA5" w:rsidRDefault="00A632E2" w:rsidP="00F4396E">
            <w:pPr>
              <w:pStyle w:val="NoSpacing"/>
            </w:pPr>
            <w:r w:rsidRPr="00776FA5">
              <w:t>Spinal fusion is not indicated for the treatment of non-specific, mechanical</w:t>
            </w:r>
            <w:r>
              <w:t xml:space="preserve"> </w:t>
            </w:r>
            <w:r w:rsidRPr="00776FA5">
              <w:t>back pain. The NICE exclusion criteria are:</w:t>
            </w:r>
          </w:p>
          <w:p w14:paraId="002D8EAC" w14:textId="77777777" w:rsidR="00A632E2" w:rsidRPr="00776FA5" w:rsidRDefault="00A632E2" w:rsidP="00F4396E">
            <w:pPr>
              <w:pStyle w:val="NoSpacing"/>
            </w:pPr>
            <w:r w:rsidRPr="00776FA5">
              <w:t>— Conditions of a non-mechanical nature, including:</w:t>
            </w:r>
          </w:p>
          <w:p w14:paraId="6EC709AA" w14:textId="77777777" w:rsidR="00A632E2" w:rsidRPr="00776FA5" w:rsidRDefault="00A632E2" w:rsidP="00F4396E">
            <w:pPr>
              <w:pStyle w:val="NoSpacing"/>
            </w:pPr>
            <w:r w:rsidRPr="00776FA5">
              <w:t>— inflammatory causes of back pain (for example, ankylosing</w:t>
            </w:r>
            <w:r>
              <w:t xml:space="preserve"> </w:t>
            </w:r>
            <w:r w:rsidRPr="00776FA5">
              <w:t>spondylitis or diseases of the viscera)</w:t>
            </w:r>
          </w:p>
          <w:p w14:paraId="64CAACE7" w14:textId="77777777" w:rsidR="00A632E2" w:rsidRPr="00776FA5" w:rsidRDefault="00A632E2" w:rsidP="00F4396E">
            <w:pPr>
              <w:pStyle w:val="NoSpacing"/>
            </w:pPr>
            <w:r w:rsidRPr="00776FA5">
              <w:t xml:space="preserve">— serious spinal pathology (for example, neoplasms, </w:t>
            </w:r>
            <w:proofErr w:type="gramStart"/>
            <w:r w:rsidRPr="00776FA5">
              <w:t>infections</w:t>
            </w:r>
            <w:proofErr w:type="gramEnd"/>
            <w:r w:rsidRPr="00776FA5">
              <w:t xml:space="preserve"> or</w:t>
            </w:r>
            <w:r>
              <w:t xml:space="preserve"> </w:t>
            </w:r>
            <w:r w:rsidRPr="00776FA5">
              <w:t>osteoporotic collapse)</w:t>
            </w:r>
          </w:p>
          <w:p w14:paraId="4E580298" w14:textId="77777777" w:rsidR="00A632E2" w:rsidRPr="00776FA5" w:rsidRDefault="00A632E2" w:rsidP="00F4396E">
            <w:pPr>
              <w:pStyle w:val="NoSpacing"/>
            </w:pPr>
            <w:r w:rsidRPr="00776FA5">
              <w:t>— scoliosis</w:t>
            </w:r>
          </w:p>
          <w:p w14:paraId="2168518B" w14:textId="77777777" w:rsidR="00A632E2" w:rsidRPr="00776FA5" w:rsidRDefault="00A632E2" w:rsidP="00F4396E">
            <w:pPr>
              <w:pStyle w:val="NoSpacing"/>
            </w:pPr>
            <w:r w:rsidRPr="00776FA5">
              <w:t>— Pregnancy-related back pain</w:t>
            </w:r>
          </w:p>
          <w:p w14:paraId="3A0D108C" w14:textId="77777777" w:rsidR="00A632E2" w:rsidRPr="00776FA5" w:rsidRDefault="00A632E2" w:rsidP="00F4396E">
            <w:pPr>
              <w:pStyle w:val="NoSpacing"/>
            </w:pPr>
            <w:r w:rsidRPr="00776FA5">
              <w:t>— Sacroiliac joint dysfunction</w:t>
            </w:r>
          </w:p>
          <w:p w14:paraId="2240968A" w14:textId="77777777" w:rsidR="00A632E2" w:rsidRPr="00776FA5" w:rsidRDefault="00A632E2" w:rsidP="00F4396E">
            <w:pPr>
              <w:pStyle w:val="NoSpacing"/>
            </w:pPr>
            <w:r w:rsidRPr="00776FA5">
              <w:t>— Adjacent-segment disease</w:t>
            </w:r>
          </w:p>
          <w:p w14:paraId="22DBF125" w14:textId="77777777" w:rsidR="00A632E2" w:rsidRPr="00776FA5" w:rsidRDefault="00A632E2" w:rsidP="00F4396E">
            <w:pPr>
              <w:pStyle w:val="NoSpacing"/>
            </w:pPr>
            <w:r w:rsidRPr="00776FA5">
              <w:t>— Failed back surgery syndrome</w:t>
            </w:r>
          </w:p>
          <w:p w14:paraId="6ABED714" w14:textId="77777777" w:rsidR="00A632E2" w:rsidRPr="00776FA5" w:rsidRDefault="00A632E2" w:rsidP="00F4396E">
            <w:pPr>
              <w:pStyle w:val="NoSpacing"/>
            </w:pPr>
            <w:r w:rsidRPr="00776FA5">
              <w:t>— Spondylolisthesis.</w:t>
            </w:r>
          </w:p>
          <w:p w14:paraId="364E14C6" w14:textId="77777777" w:rsidR="00A632E2" w:rsidRPr="00776FA5" w:rsidRDefault="00A632E2" w:rsidP="00F4396E">
            <w:pPr>
              <w:pStyle w:val="NoSpacing"/>
            </w:pPr>
            <w:r w:rsidRPr="00776FA5">
              <w:t>Instead, spinal fusion is usually reserved for,</w:t>
            </w:r>
          </w:p>
          <w:p w14:paraId="6C7FC918" w14:textId="77777777" w:rsidR="00A632E2" w:rsidRPr="00776FA5" w:rsidRDefault="00A632E2" w:rsidP="00F4396E">
            <w:pPr>
              <w:pStyle w:val="NoSpacing"/>
            </w:pPr>
            <w:r w:rsidRPr="00776FA5">
              <w:t>— Patients with a symptomatic spinal deformity (e.g. scoliosis)</w:t>
            </w:r>
          </w:p>
          <w:p w14:paraId="7D527D66" w14:textId="77777777" w:rsidR="00A632E2" w:rsidRPr="00776FA5" w:rsidRDefault="00A632E2" w:rsidP="00F4396E">
            <w:pPr>
              <w:pStyle w:val="NoSpacing"/>
            </w:pPr>
            <w:r w:rsidRPr="00776FA5">
              <w:t>— Instability (e.g. spondylolisthesis; trauma)</w:t>
            </w:r>
          </w:p>
          <w:p w14:paraId="60A1B09B" w14:textId="77777777" w:rsidR="00A632E2" w:rsidRPr="00776FA5" w:rsidRDefault="00A632E2" w:rsidP="00F4396E">
            <w:pPr>
              <w:pStyle w:val="NoSpacing"/>
            </w:pPr>
            <w:r w:rsidRPr="00776FA5">
              <w:t>— An adjunct during spinal decompression surgery, where a more extensive</w:t>
            </w:r>
            <w:r>
              <w:t xml:space="preserve"> </w:t>
            </w:r>
            <w:r w:rsidRPr="00776FA5">
              <w:t>exposure of the affected neurological</w:t>
            </w:r>
            <w:r>
              <w:t xml:space="preserve"> </w:t>
            </w:r>
            <w:r w:rsidRPr="00776FA5">
              <w:t>structures is required and would</w:t>
            </w:r>
            <w:r>
              <w:t xml:space="preserve"> </w:t>
            </w:r>
            <w:r w:rsidRPr="00776FA5">
              <w:t>otherwise render the spine unstable.</w:t>
            </w:r>
          </w:p>
          <w:p w14:paraId="36012292" w14:textId="77777777" w:rsidR="00A632E2" w:rsidRPr="00776FA5" w:rsidRDefault="00A632E2" w:rsidP="00F4396E">
            <w:pPr>
              <w:pStyle w:val="NoSpacing"/>
            </w:pPr>
            <w:r w:rsidRPr="00776FA5">
              <w:t>Primary care management typically includes reassurance, advice on</w:t>
            </w:r>
            <w:r>
              <w:t xml:space="preserve"> </w:t>
            </w:r>
            <w:r w:rsidRPr="00776FA5">
              <w:t>continuation of activity with modification, weight-loss, analgesia, manual</w:t>
            </w:r>
            <w:r>
              <w:t xml:space="preserve"> </w:t>
            </w:r>
            <w:proofErr w:type="gramStart"/>
            <w:r w:rsidRPr="00776FA5">
              <w:t>therapy</w:t>
            </w:r>
            <w:proofErr w:type="gramEnd"/>
            <w:r w:rsidRPr="00776FA5">
              <w:t xml:space="preserve"> and screening patients who are high risk of developing chronic pain</w:t>
            </w:r>
            <w:r>
              <w:t xml:space="preserve"> </w:t>
            </w:r>
            <w:r w:rsidRPr="00776FA5">
              <w:t xml:space="preserve">(i.e. </w:t>
            </w:r>
            <w:proofErr w:type="spellStart"/>
            <w:r w:rsidRPr="00776FA5">
              <w:t>STaRT</w:t>
            </w:r>
            <w:proofErr w:type="spellEnd"/>
            <w:r w:rsidRPr="00776FA5">
              <w:t xml:space="preserve"> Back). Use combined physical and psychological programme for</w:t>
            </w:r>
            <w:r>
              <w:t xml:space="preserve"> </w:t>
            </w:r>
            <w:r w:rsidRPr="00776FA5">
              <w:t>management of sub-acute and chronic low back pain e.g. Back Skills Training</w:t>
            </w:r>
            <w:r>
              <w:t xml:space="preserve"> </w:t>
            </w:r>
            <w:r w:rsidRPr="00776FA5">
              <w:t>(</w:t>
            </w:r>
            <w:proofErr w:type="spellStart"/>
            <w:r w:rsidRPr="00776FA5">
              <w:t>BeST</w:t>
            </w:r>
            <w:proofErr w:type="spellEnd"/>
            <w:r w:rsidRPr="00776FA5">
              <w:t>).</w:t>
            </w:r>
          </w:p>
          <w:p w14:paraId="649802F8" w14:textId="77777777" w:rsidR="00A632E2" w:rsidRPr="00776FA5" w:rsidRDefault="00A632E2" w:rsidP="00F4396E">
            <w:pPr>
              <w:pStyle w:val="NoSpacing"/>
            </w:pPr>
          </w:p>
        </w:tc>
      </w:tr>
      <w:tr w:rsidR="00A632E2" w:rsidRPr="00776FA5" w14:paraId="4AA98B88" w14:textId="77777777" w:rsidTr="00A632E2">
        <w:tc>
          <w:tcPr>
            <w:tcW w:w="11199" w:type="dxa"/>
            <w:shd w:val="clear" w:color="auto" w:fill="8EAADB" w:themeFill="accent1" w:themeFillTint="99"/>
          </w:tcPr>
          <w:p w14:paraId="1DC932AB" w14:textId="77777777" w:rsidR="00A632E2" w:rsidRPr="00776FA5" w:rsidRDefault="00A632E2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Rationale for Recommendation</w:t>
            </w:r>
          </w:p>
        </w:tc>
      </w:tr>
      <w:tr w:rsidR="00A632E2" w:rsidRPr="00776FA5" w14:paraId="192EAD4A" w14:textId="77777777" w:rsidTr="00A632E2">
        <w:tc>
          <w:tcPr>
            <w:tcW w:w="11199" w:type="dxa"/>
          </w:tcPr>
          <w:p w14:paraId="655AD033" w14:textId="77777777" w:rsidR="00A632E2" w:rsidRDefault="00A632E2" w:rsidP="00F4396E">
            <w:pPr>
              <w:pStyle w:val="NoSpacing"/>
            </w:pPr>
            <w:r w:rsidRPr="00776FA5">
              <w:t xml:space="preserve">Mechanical low-back pain is common, often </w:t>
            </w:r>
            <w:proofErr w:type="gramStart"/>
            <w:r w:rsidRPr="00776FA5">
              <w:t>multifactorial</w:t>
            </w:r>
            <w:proofErr w:type="gramEnd"/>
            <w:r w:rsidRPr="00776FA5">
              <w:t xml:space="preserve"> and amenable</w:t>
            </w:r>
            <w:r>
              <w:t xml:space="preserve"> </w:t>
            </w:r>
            <w:r w:rsidRPr="00776FA5">
              <w:t>to multimodal non-operative treatment (e.g. lifestyle modifications, weight</w:t>
            </w:r>
            <w:r>
              <w:t xml:space="preserve"> </w:t>
            </w:r>
            <w:r w:rsidRPr="00776FA5">
              <w:t>loss, analgesia, manual therapy, exercise).</w:t>
            </w:r>
            <w:r>
              <w:t xml:space="preserve"> </w:t>
            </w:r>
          </w:p>
          <w:p w14:paraId="67F20EAA" w14:textId="77777777" w:rsidR="00A632E2" w:rsidRDefault="00A632E2" w:rsidP="00F4396E">
            <w:pPr>
              <w:pStyle w:val="NoSpacing"/>
            </w:pPr>
          </w:p>
          <w:p w14:paraId="4C297D4D" w14:textId="77777777" w:rsidR="00A632E2" w:rsidRPr="00776FA5" w:rsidRDefault="00A632E2" w:rsidP="00F4396E">
            <w:pPr>
              <w:pStyle w:val="NoSpacing"/>
            </w:pPr>
            <w:r w:rsidRPr="00776FA5">
              <w:t>Imaging (e.g. plain film radiographs, MRI) in the absence of focal neurology</w:t>
            </w:r>
            <w:r>
              <w:t xml:space="preserve"> </w:t>
            </w:r>
            <w:r w:rsidRPr="00776FA5">
              <w:t>(e.g. sciatica) or ‘red-flags’ may identify incidental, if not trivial, findings of</w:t>
            </w:r>
            <w:r>
              <w:t xml:space="preserve"> </w:t>
            </w:r>
            <w:r w:rsidRPr="00776FA5">
              <w:t>age-related ‘wear and tear’ which can unnecessarily create a health-anxiety</w:t>
            </w:r>
            <w:r>
              <w:t xml:space="preserve"> </w:t>
            </w:r>
            <w:r w:rsidRPr="00776FA5">
              <w:t>for some patients, where simple reassurance would otherwise usually</w:t>
            </w:r>
            <w:r>
              <w:t xml:space="preserve"> </w:t>
            </w:r>
            <w:r w:rsidRPr="00776FA5">
              <w:t>suffice.</w:t>
            </w:r>
          </w:p>
          <w:p w14:paraId="6EB8E23D" w14:textId="77777777" w:rsidR="00A632E2" w:rsidRPr="00776FA5" w:rsidRDefault="00A632E2" w:rsidP="00F4396E">
            <w:pPr>
              <w:pStyle w:val="NoSpacing"/>
            </w:pPr>
          </w:p>
          <w:p w14:paraId="45CC343F" w14:textId="77777777" w:rsidR="00A632E2" w:rsidRPr="00776FA5" w:rsidRDefault="00A632E2" w:rsidP="00F4396E">
            <w:pPr>
              <w:pStyle w:val="NoSpacing"/>
            </w:pPr>
            <w:r w:rsidRPr="00776FA5">
              <w:t>By the nature of the description ‘non-specific low back pain,’ a focal site</w:t>
            </w:r>
            <w:r>
              <w:t xml:space="preserve"> </w:t>
            </w:r>
            <w:r w:rsidRPr="00776FA5">
              <w:t>of pathology is usually never found. In many cases, symptoms may be</w:t>
            </w:r>
            <w:r>
              <w:t xml:space="preserve"> </w:t>
            </w:r>
            <w:r w:rsidRPr="00776FA5">
              <w:t>underpinned by a centralised pain disorder that exists outside the spine.</w:t>
            </w:r>
          </w:p>
          <w:p w14:paraId="45FD38EA" w14:textId="77777777" w:rsidR="00A632E2" w:rsidRDefault="00A632E2" w:rsidP="00F4396E">
            <w:pPr>
              <w:pStyle w:val="NoSpacing"/>
            </w:pPr>
          </w:p>
          <w:p w14:paraId="1E7D55A8" w14:textId="77777777" w:rsidR="00A632E2" w:rsidRPr="00776FA5" w:rsidRDefault="00A632E2" w:rsidP="00F4396E">
            <w:pPr>
              <w:pStyle w:val="NoSpacing"/>
            </w:pPr>
            <w:r w:rsidRPr="00776FA5">
              <w:t>In the absence of a focal structural pathology (see above) and concordant</w:t>
            </w:r>
            <w:r>
              <w:t xml:space="preserve"> </w:t>
            </w:r>
            <w:r w:rsidRPr="00776FA5">
              <w:t xml:space="preserve">mechanical or neurological symptoms, there remains a distinct lack of </w:t>
            </w:r>
            <w:proofErr w:type="gramStart"/>
            <w:r w:rsidRPr="00776FA5">
              <w:t>high</w:t>
            </w:r>
            <w:r>
              <w:t xml:space="preserve"> </w:t>
            </w:r>
            <w:r w:rsidRPr="00776FA5">
              <w:t>quality</w:t>
            </w:r>
            <w:proofErr w:type="gramEnd"/>
            <w:r>
              <w:t xml:space="preserve"> </w:t>
            </w:r>
            <w:r w:rsidRPr="00776FA5">
              <w:t>evidence to support fusion of the spine as a treatment of mechanical</w:t>
            </w:r>
          </w:p>
          <w:p w14:paraId="494BD00B" w14:textId="77777777" w:rsidR="00A632E2" w:rsidRDefault="00A632E2" w:rsidP="00F4396E">
            <w:pPr>
              <w:pStyle w:val="NoSpacing"/>
            </w:pPr>
            <w:r w:rsidRPr="00776FA5">
              <w:t xml:space="preserve">axial back pain. </w:t>
            </w:r>
          </w:p>
          <w:p w14:paraId="7C7910CE" w14:textId="77777777" w:rsidR="00A632E2" w:rsidRDefault="00A632E2" w:rsidP="00F4396E">
            <w:pPr>
              <w:pStyle w:val="NoSpacing"/>
            </w:pPr>
          </w:p>
          <w:p w14:paraId="4B86B4BB" w14:textId="77777777" w:rsidR="00A632E2" w:rsidRPr="00776FA5" w:rsidRDefault="00A632E2" w:rsidP="00F4396E">
            <w:pPr>
              <w:pStyle w:val="NoSpacing"/>
            </w:pPr>
            <w:r w:rsidRPr="00776FA5">
              <w:t>NICE Guideline NG59 established formal, multi-disciplinary</w:t>
            </w:r>
            <w:r>
              <w:t xml:space="preserve"> </w:t>
            </w:r>
            <w:r w:rsidRPr="00776FA5">
              <w:t>consensus on the management of back pain, with which is implemented</w:t>
            </w:r>
            <w:r>
              <w:t xml:space="preserve"> </w:t>
            </w:r>
            <w:r w:rsidRPr="00776FA5">
              <w:t>through the National Back Pain Pathway. This NICE-endorsed pathway offers</w:t>
            </w:r>
            <w:r>
              <w:t xml:space="preserve"> </w:t>
            </w:r>
            <w:r w:rsidRPr="00776FA5">
              <w:t>all patients timely, evidence-based care for back pain.</w:t>
            </w:r>
          </w:p>
          <w:p w14:paraId="09D05A8E" w14:textId="77777777" w:rsidR="00A632E2" w:rsidRPr="00776FA5" w:rsidRDefault="00A632E2" w:rsidP="00F4396E">
            <w:pPr>
              <w:pStyle w:val="NoSpacing"/>
            </w:pPr>
          </w:p>
        </w:tc>
      </w:tr>
      <w:tr w:rsidR="00A632E2" w:rsidRPr="00776FA5" w14:paraId="4B027C1C" w14:textId="77777777" w:rsidTr="00A632E2">
        <w:tc>
          <w:tcPr>
            <w:tcW w:w="11199" w:type="dxa"/>
            <w:shd w:val="clear" w:color="auto" w:fill="8EAADB" w:themeFill="accent1" w:themeFillTint="99"/>
          </w:tcPr>
          <w:p w14:paraId="2EBAB019" w14:textId="77777777" w:rsidR="00A632E2" w:rsidRPr="00776FA5" w:rsidRDefault="00A632E2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References</w:t>
            </w:r>
          </w:p>
        </w:tc>
      </w:tr>
      <w:tr w:rsidR="00A632E2" w:rsidRPr="00776FA5" w14:paraId="59790395" w14:textId="77777777" w:rsidTr="00A632E2">
        <w:tc>
          <w:tcPr>
            <w:tcW w:w="11199" w:type="dxa"/>
          </w:tcPr>
          <w:p w14:paraId="39600D86" w14:textId="77777777" w:rsidR="00A632E2" w:rsidRPr="00776FA5" w:rsidRDefault="00A632E2" w:rsidP="00F4396E">
            <w:pPr>
              <w:pStyle w:val="NoSpacing"/>
            </w:pPr>
            <w:r w:rsidRPr="00776FA5">
              <w:t>1. NICE Low back pain and sciatica in over 16s: assessment and</w:t>
            </w:r>
            <w:r>
              <w:t xml:space="preserve"> </w:t>
            </w:r>
            <w:r w:rsidRPr="00776FA5">
              <w:t>management (November 2016): https://www.nice.org.uk/guidance/ng59.</w:t>
            </w:r>
          </w:p>
          <w:p w14:paraId="34F38EDE" w14:textId="77777777" w:rsidR="00A632E2" w:rsidRPr="00776FA5" w:rsidRDefault="00A632E2" w:rsidP="00F4396E">
            <w:pPr>
              <w:pStyle w:val="NoSpacing"/>
            </w:pPr>
            <w:r w:rsidRPr="00776FA5">
              <w:lastRenderedPageBreak/>
              <w:t>2. National Low Back and Radicular Pain Pathway 2017: https://www.ukssb.com/improving-spinal-care-project.</w:t>
            </w:r>
          </w:p>
          <w:p w14:paraId="7EBCB588" w14:textId="77777777" w:rsidR="00A632E2" w:rsidRPr="00776FA5" w:rsidRDefault="00A632E2" w:rsidP="00F4396E">
            <w:pPr>
              <w:pStyle w:val="NoSpacing"/>
            </w:pPr>
            <w:r w:rsidRPr="00776FA5">
              <w:t>3. Surgery for low back pain: a review of the evidence for an American Pain</w:t>
            </w:r>
            <w:r>
              <w:t xml:space="preserve"> </w:t>
            </w:r>
            <w:r w:rsidRPr="00776FA5">
              <w:t>Society Clinical Practice Guideline. Chau R et al. Spine (Phila Pa 1976). 2009</w:t>
            </w:r>
            <w:r>
              <w:t xml:space="preserve"> </w:t>
            </w:r>
            <w:r w:rsidRPr="00776FA5">
              <w:t xml:space="preserve">May 1;34(10):1094-109. </w:t>
            </w:r>
            <w:proofErr w:type="spellStart"/>
            <w:r w:rsidRPr="00776FA5">
              <w:t>doi</w:t>
            </w:r>
            <w:proofErr w:type="spellEnd"/>
            <w:r w:rsidRPr="00776FA5">
              <w:t>: 10.1097/BRS.0b013e3181a105fc.</w:t>
            </w:r>
          </w:p>
          <w:p w14:paraId="288D2F46" w14:textId="77777777" w:rsidR="00A632E2" w:rsidRPr="00776FA5" w:rsidRDefault="00A632E2" w:rsidP="00F4396E">
            <w:pPr>
              <w:pStyle w:val="NoSpacing"/>
            </w:pPr>
            <w:r w:rsidRPr="00776FA5">
              <w:t xml:space="preserve">4. </w:t>
            </w:r>
            <w:proofErr w:type="spellStart"/>
            <w:r w:rsidRPr="00776FA5">
              <w:t>STarT</w:t>
            </w:r>
            <w:proofErr w:type="spellEnd"/>
            <w:r w:rsidRPr="00776FA5">
              <w:t xml:space="preserve"> Back: https://www.nice.org.uk/guidance/ng59/resources/endorsed-resource-start-back-screening-tool-with-matched-treatmentoptions-4906309933.</w:t>
            </w:r>
          </w:p>
          <w:p w14:paraId="4B5B567D" w14:textId="77777777" w:rsidR="00A632E2" w:rsidRPr="00776FA5" w:rsidRDefault="00A632E2" w:rsidP="00F4396E">
            <w:pPr>
              <w:pStyle w:val="NoSpacing"/>
            </w:pPr>
            <w:r w:rsidRPr="00776FA5">
              <w:t>5. Back Skills Training (</w:t>
            </w:r>
            <w:proofErr w:type="spellStart"/>
            <w:r w:rsidRPr="00776FA5">
              <w:t>BeST</w:t>
            </w:r>
            <w:proofErr w:type="spellEnd"/>
            <w:r w:rsidRPr="00776FA5">
              <w:t>): Group cognitive behavioural treatment for</w:t>
            </w:r>
            <w:r>
              <w:t xml:space="preserve"> </w:t>
            </w:r>
            <w:r w:rsidRPr="00776FA5">
              <w:t>low-back pain in primary care: a randomised controlled trial and cost</w:t>
            </w:r>
            <w:r>
              <w:t xml:space="preserve"> </w:t>
            </w:r>
            <w:r w:rsidRPr="00776FA5">
              <w:t>effectiveness</w:t>
            </w:r>
            <w:r>
              <w:t xml:space="preserve"> </w:t>
            </w:r>
            <w:r w:rsidRPr="00776FA5">
              <w:t xml:space="preserve">analysis. Prof Sarah E Lamb DPhil et al on behalf of the </w:t>
            </w:r>
            <w:proofErr w:type="gramStart"/>
            <w:r w:rsidRPr="00776FA5">
              <w:t>Back</w:t>
            </w:r>
            <w:r>
              <w:t xml:space="preserve"> </w:t>
            </w:r>
            <w:r w:rsidRPr="00776FA5">
              <w:t>Skills Training</w:t>
            </w:r>
            <w:proofErr w:type="gramEnd"/>
            <w:r w:rsidRPr="00776FA5">
              <w:t xml:space="preserve"> Trial investigators: https://doi.org/10.1016/S0140-6736(09)62164-</w:t>
            </w:r>
          </w:p>
          <w:p w14:paraId="0A11CCE2" w14:textId="77777777" w:rsidR="00A632E2" w:rsidRPr="00776FA5" w:rsidRDefault="00A632E2" w:rsidP="00F4396E">
            <w:pPr>
              <w:pStyle w:val="NoSpacing"/>
            </w:pPr>
            <w:r w:rsidRPr="00776FA5">
              <w:t>6. Evidence for surgery in degenerative lumbar spine disorders. Jacobs WC</w:t>
            </w:r>
            <w:r>
              <w:t xml:space="preserve"> </w:t>
            </w:r>
            <w:r w:rsidRPr="00776FA5">
              <w:t xml:space="preserve">et al. Best </w:t>
            </w:r>
            <w:proofErr w:type="spellStart"/>
            <w:r w:rsidRPr="00776FA5">
              <w:t>Pract</w:t>
            </w:r>
            <w:proofErr w:type="spellEnd"/>
            <w:r w:rsidRPr="00776FA5">
              <w:t xml:space="preserve"> Res Clin </w:t>
            </w:r>
            <w:proofErr w:type="spellStart"/>
            <w:r w:rsidRPr="00776FA5">
              <w:t>Rheumatol</w:t>
            </w:r>
            <w:proofErr w:type="spellEnd"/>
            <w:r w:rsidRPr="00776FA5">
              <w:t xml:space="preserve">. 2013 Oct;27(5):673-84. </w:t>
            </w:r>
            <w:proofErr w:type="spellStart"/>
            <w:r w:rsidRPr="00776FA5">
              <w:t>doi</w:t>
            </w:r>
            <w:proofErr w:type="spellEnd"/>
            <w:r w:rsidRPr="00776FA5">
              <w:t xml:space="preserve">: 10.1016/j.berh.2013.09.009. </w:t>
            </w:r>
            <w:proofErr w:type="spellStart"/>
            <w:r w:rsidRPr="00776FA5">
              <w:t>Epub</w:t>
            </w:r>
            <w:proofErr w:type="spellEnd"/>
            <w:r w:rsidRPr="00776FA5">
              <w:t xml:space="preserve"> 2013 Oct 5.</w:t>
            </w:r>
          </w:p>
          <w:p w14:paraId="67EDBAEA" w14:textId="77777777" w:rsidR="00A632E2" w:rsidRPr="00776FA5" w:rsidRDefault="00A632E2" w:rsidP="00F4396E">
            <w:pPr>
              <w:pStyle w:val="NoSpacing"/>
            </w:pPr>
            <w:r w:rsidRPr="00776FA5">
              <w:t>7. https://choosingwiselycanada.org/spine/.</w:t>
            </w:r>
          </w:p>
          <w:p w14:paraId="2628816B" w14:textId="77777777" w:rsidR="00A632E2" w:rsidRPr="00776FA5" w:rsidRDefault="00A632E2" w:rsidP="00F4396E">
            <w:pPr>
              <w:pStyle w:val="NoSpacing"/>
            </w:pPr>
            <w:r w:rsidRPr="00776FA5">
              <w:t>8. NICE CG173 Neuropathic pain in adults: pharmacological management in</w:t>
            </w:r>
            <w:r>
              <w:t xml:space="preserve"> </w:t>
            </w:r>
            <w:r w:rsidRPr="00776FA5">
              <w:t>non-specialist settings (2014): https://www.nice.org.uk/guidance/cg173.</w:t>
            </w:r>
          </w:p>
          <w:p w14:paraId="7AF9BA9D" w14:textId="77777777" w:rsidR="00A632E2" w:rsidRPr="00776FA5" w:rsidRDefault="00A632E2" w:rsidP="00F4396E">
            <w:pPr>
              <w:pStyle w:val="NoSpacing"/>
            </w:pPr>
            <w:r w:rsidRPr="00776FA5">
              <w:t xml:space="preserve">9. </w:t>
            </w:r>
            <w:proofErr w:type="spellStart"/>
            <w:r w:rsidRPr="00776FA5">
              <w:t>Transaxial</w:t>
            </w:r>
            <w:proofErr w:type="spellEnd"/>
            <w:r w:rsidRPr="00776FA5">
              <w:t xml:space="preserve"> interbody lumbosacral fusion IPG 387: https://www.nice.org.uk/guidance/ipg387.</w:t>
            </w:r>
          </w:p>
        </w:tc>
      </w:tr>
    </w:tbl>
    <w:p w14:paraId="5B744933" w14:textId="77777777" w:rsidR="008570E8" w:rsidRPr="00446D44" w:rsidRDefault="008570E8" w:rsidP="00677102">
      <w:pPr>
        <w:rPr>
          <w:rFonts w:cstheme="minorHAnsi"/>
        </w:rPr>
      </w:pPr>
    </w:p>
    <w:sectPr w:rsidR="008570E8" w:rsidRPr="00446D44" w:rsidSect="00530640">
      <w:headerReference w:type="default" r:id="rId7"/>
      <w:footerReference w:type="default" r:id="rId8"/>
      <w:pgSz w:w="11906" w:h="16838"/>
      <w:pgMar w:top="1440" w:right="849" w:bottom="851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7BB0" w14:textId="77777777" w:rsidR="008570E8" w:rsidRDefault="008570E8" w:rsidP="008570E8">
      <w:pPr>
        <w:spacing w:after="0" w:line="240" w:lineRule="auto"/>
      </w:pPr>
      <w:r>
        <w:separator/>
      </w:r>
    </w:p>
  </w:endnote>
  <w:endnote w:type="continuationSeparator" w:id="0">
    <w:p w14:paraId="128A70E9" w14:textId="77777777" w:rsidR="008570E8" w:rsidRDefault="008570E8" w:rsidP="008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6C0B" w14:textId="5CC280F5" w:rsidR="00892FBA" w:rsidRPr="00892FBA" w:rsidRDefault="00892FBA" w:rsidP="00617F55">
    <w:pPr>
      <w:pStyle w:val="Footer"/>
      <w:tabs>
        <w:tab w:val="clear" w:pos="9026"/>
      </w:tabs>
      <w:ind w:left="-993" w:right="-613"/>
      <w:rPr>
        <w:i/>
        <w:iCs/>
      </w:rPr>
    </w:pPr>
    <w:r w:rsidRPr="00892FBA">
      <w:rPr>
        <w:i/>
        <w:iCs/>
      </w:rPr>
      <w:t xml:space="preserve">FHFT Document extracted from; </w:t>
    </w:r>
    <w:hyperlink r:id="rId1" w:history="1">
      <w:r w:rsidRPr="00892FBA">
        <w:rPr>
          <w:rStyle w:val="Hyperlink"/>
          <w:i/>
          <w:iCs/>
        </w:rPr>
        <w:t>https://www.aomrc.org.uk/ebi/wpcontent/uploads/2021/05/EBI_list2_guidance_0321.pdf</w:t>
      </w:r>
    </w:hyperlink>
    <w:r w:rsidRPr="00892FBA">
      <w:rPr>
        <w:i/>
        <w:iCs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CF6B" w14:textId="77777777" w:rsidR="008570E8" w:rsidRDefault="008570E8" w:rsidP="008570E8">
      <w:pPr>
        <w:spacing w:after="0" w:line="240" w:lineRule="auto"/>
      </w:pPr>
      <w:r>
        <w:separator/>
      </w:r>
    </w:p>
  </w:footnote>
  <w:footnote w:type="continuationSeparator" w:id="0">
    <w:p w14:paraId="7F37F6EF" w14:textId="77777777" w:rsidR="008570E8" w:rsidRDefault="008570E8" w:rsidP="008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F069" w14:textId="6D511539" w:rsidR="00892FBA" w:rsidRDefault="00892FBA" w:rsidP="00892FBA">
    <w:pPr>
      <w:pStyle w:val="Header"/>
      <w:ind w:left="-709"/>
      <w:rPr>
        <w:rFonts w:ascii="Arial" w:hAnsi="Arial" w:cs="Arial"/>
        <w:i/>
        <w:sz w:val="20"/>
      </w:rPr>
    </w:pPr>
    <w:r w:rsidRPr="008570E8">
      <w:rPr>
        <w:noProof/>
      </w:rPr>
      <w:drawing>
        <wp:anchor distT="0" distB="0" distL="114300" distR="114300" simplePos="0" relativeHeight="251659264" behindDoc="0" locked="0" layoutInCell="1" allowOverlap="1" wp14:anchorId="2626DAFB" wp14:editId="29AFD14A">
          <wp:simplePos x="0" y="0"/>
          <wp:positionH relativeFrom="column">
            <wp:posOffset>5048252</wp:posOffset>
          </wp:positionH>
          <wp:positionV relativeFrom="paragraph">
            <wp:posOffset>-314960</wp:posOffset>
          </wp:positionV>
          <wp:extent cx="1123950" cy="561976"/>
          <wp:effectExtent l="0" t="0" r="0" b="952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0E8" w:rsidRPr="008570E8">
      <w:rPr>
        <w:noProof/>
      </w:rPr>
      <w:drawing>
        <wp:anchor distT="0" distB="0" distL="114300" distR="114300" simplePos="0" relativeHeight="251660288" behindDoc="0" locked="0" layoutInCell="1" allowOverlap="1" wp14:anchorId="4052A173" wp14:editId="79F99129">
          <wp:simplePos x="0" y="0"/>
          <wp:positionH relativeFrom="column">
            <wp:posOffset>-504825</wp:posOffset>
          </wp:positionH>
          <wp:positionV relativeFrom="paragraph">
            <wp:posOffset>-86995</wp:posOffset>
          </wp:positionV>
          <wp:extent cx="3162300" cy="1790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567F7" w14:textId="77777777" w:rsidR="00892FBA" w:rsidRDefault="00892FBA" w:rsidP="00892FBA">
    <w:pPr>
      <w:pStyle w:val="Header"/>
      <w:rPr>
        <w:rFonts w:ascii="Arial" w:hAnsi="Arial" w:cs="Arial"/>
        <w:i/>
        <w:sz w:val="20"/>
      </w:rPr>
    </w:pPr>
  </w:p>
  <w:p w14:paraId="0472C1C9" w14:textId="77777777" w:rsidR="00892FBA" w:rsidRDefault="00892FBA" w:rsidP="00892FBA">
    <w:pPr>
      <w:pStyle w:val="Header"/>
      <w:ind w:left="-851"/>
      <w:rPr>
        <w:rFonts w:ascii="Arial" w:hAnsi="Arial" w:cs="Arial"/>
        <w:i/>
        <w:sz w:val="20"/>
      </w:rPr>
    </w:pPr>
    <w:r w:rsidRPr="0002074D">
      <w:rPr>
        <w:rFonts w:ascii="Arial" w:hAnsi="Arial" w:cs="Arial"/>
        <w:i/>
        <w:sz w:val="20"/>
      </w:rPr>
      <w:t xml:space="preserve">Extract from the </w:t>
    </w:r>
    <w:hyperlink r:id="rId3" w:history="1">
      <w:r w:rsidRPr="0031463F">
        <w:rPr>
          <w:rStyle w:val="Hyperlink"/>
          <w:rFonts w:ascii="Arial" w:hAnsi="Arial" w:cs="Arial"/>
          <w:i/>
          <w:sz w:val="20"/>
        </w:rPr>
        <w:t>https://www.aomrc.org.uk/ebi/wp-content/uploads/2021/05/EBI_list2_guidance_0321.pdf</w:t>
      </w:r>
    </w:hyperlink>
    <w:r>
      <w:rPr>
        <w:rFonts w:ascii="Arial" w:hAnsi="Arial" w:cs="Arial"/>
        <w:i/>
        <w:sz w:val="20"/>
      </w:rPr>
      <w:t xml:space="preserve"> </w:t>
    </w:r>
  </w:p>
  <w:p w14:paraId="3916AECD" w14:textId="328070C3" w:rsidR="00892FBA" w:rsidRPr="00892FBA" w:rsidRDefault="00892FBA" w:rsidP="00892FBA">
    <w:pPr>
      <w:pStyle w:val="Header"/>
      <w:ind w:left="-851"/>
    </w:pPr>
    <w:r>
      <w:rPr>
        <w:rFonts w:ascii="Arial" w:hAnsi="Arial" w:cs="Arial"/>
        <w:i/>
        <w:sz w:val="20"/>
      </w:rPr>
      <w:t>Published in Nov 2020</w:t>
    </w:r>
  </w:p>
  <w:p w14:paraId="1EC86932" w14:textId="77777777" w:rsidR="008570E8" w:rsidRDefault="0085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8"/>
    <w:rsid w:val="00002DFC"/>
    <w:rsid w:val="00080EB0"/>
    <w:rsid w:val="001E2266"/>
    <w:rsid w:val="002A0ACD"/>
    <w:rsid w:val="002D39E6"/>
    <w:rsid w:val="00384B66"/>
    <w:rsid w:val="003F2868"/>
    <w:rsid w:val="003F70AD"/>
    <w:rsid w:val="00446D44"/>
    <w:rsid w:val="0048194F"/>
    <w:rsid w:val="004B43D1"/>
    <w:rsid w:val="004D1171"/>
    <w:rsid w:val="004D141C"/>
    <w:rsid w:val="00530640"/>
    <w:rsid w:val="00554FE4"/>
    <w:rsid w:val="00617F55"/>
    <w:rsid w:val="00677102"/>
    <w:rsid w:val="007037AA"/>
    <w:rsid w:val="00706CF7"/>
    <w:rsid w:val="007113CE"/>
    <w:rsid w:val="00720DC3"/>
    <w:rsid w:val="00726489"/>
    <w:rsid w:val="00761BF1"/>
    <w:rsid w:val="007C24EB"/>
    <w:rsid w:val="007F212E"/>
    <w:rsid w:val="00802A54"/>
    <w:rsid w:val="0080506D"/>
    <w:rsid w:val="0084628B"/>
    <w:rsid w:val="008570E8"/>
    <w:rsid w:val="008856AE"/>
    <w:rsid w:val="00892FBA"/>
    <w:rsid w:val="008D3093"/>
    <w:rsid w:val="00996999"/>
    <w:rsid w:val="009A60CA"/>
    <w:rsid w:val="009E3D4C"/>
    <w:rsid w:val="00A42552"/>
    <w:rsid w:val="00A632E2"/>
    <w:rsid w:val="00A935D6"/>
    <w:rsid w:val="00B12A9C"/>
    <w:rsid w:val="00B3443C"/>
    <w:rsid w:val="00B432F9"/>
    <w:rsid w:val="00B538EF"/>
    <w:rsid w:val="00B71178"/>
    <w:rsid w:val="00BC0CD4"/>
    <w:rsid w:val="00C46A3B"/>
    <w:rsid w:val="00C573AD"/>
    <w:rsid w:val="00C65E16"/>
    <w:rsid w:val="00CA5DE2"/>
    <w:rsid w:val="00DD0AFD"/>
    <w:rsid w:val="00DD5B47"/>
    <w:rsid w:val="00DE5A06"/>
    <w:rsid w:val="00F059BA"/>
    <w:rsid w:val="00F6232D"/>
    <w:rsid w:val="00F66AF0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EB0F2"/>
  <w15:chartTrackingRefBased/>
  <w15:docId w15:val="{C53A5B9D-1549-4A2F-9248-4CEBB1BC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70E8"/>
    <w:pPr>
      <w:spacing w:after="0" w:line="240" w:lineRule="auto"/>
    </w:pPr>
  </w:style>
  <w:style w:type="table" w:styleId="TableGrid">
    <w:name w:val="Table Grid"/>
    <w:basedOn w:val="TableNormal"/>
    <w:uiPriority w:val="39"/>
    <w:rsid w:val="008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8"/>
  </w:style>
  <w:style w:type="paragraph" w:styleId="Footer">
    <w:name w:val="footer"/>
    <w:basedOn w:val="Normal"/>
    <w:link w:val="Foot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8"/>
  </w:style>
  <w:style w:type="character" w:styleId="UnresolvedMention">
    <w:name w:val="Unresolved Mention"/>
    <w:basedOn w:val="DefaultParagraphFont"/>
    <w:uiPriority w:val="99"/>
    <w:semiHidden/>
    <w:unhideWhenUsed/>
    <w:rsid w:val="0089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mrc.org.uk/ebi/wpcontent/uploads/2021/05/EBI_list2_guidance_03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omrc.org.uk/ebi/wp-content/uploads/2021/05/EBI_list2_guidance_0321.p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6B57-486B-4B3F-94F5-3100134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Karen (FRIMLEY HEALTH NHS FOUNDATION TRUST)</dc:creator>
  <cp:keywords/>
  <dc:description/>
  <cp:lastModifiedBy>SOUTHBY, Tina (FRIMLEY HEALTH NHS FOUNDATION TRUST)</cp:lastModifiedBy>
  <cp:revision>2</cp:revision>
  <dcterms:created xsi:type="dcterms:W3CDTF">2021-11-01T16:51:00Z</dcterms:created>
  <dcterms:modified xsi:type="dcterms:W3CDTF">2021-11-01T16:51:00Z</dcterms:modified>
</cp:coreProperties>
</file>