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C65E16" w:rsidRPr="00776FA5" w14:paraId="5BECD262" w14:textId="77777777" w:rsidTr="00554FE4">
        <w:tc>
          <w:tcPr>
            <w:tcW w:w="11340" w:type="dxa"/>
            <w:shd w:val="clear" w:color="auto" w:fill="8EAADB" w:themeFill="accent1" w:themeFillTint="99"/>
          </w:tcPr>
          <w:p w14:paraId="3DBECDE0" w14:textId="77777777" w:rsidR="00C65E16" w:rsidRPr="00776FA5" w:rsidRDefault="00C65E1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11EA5">
              <w:rPr>
                <w:b/>
                <w:bCs/>
                <w:sz w:val="24"/>
                <w:szCs w:val="24"/>
              </w:rPr>
              <w:t>2J — Lumbar Discectomy</w:t>
            </w:r>
          </w:p>
        </w:tc>
      </w:tr>
      <w:tr w:rsidR="00C65E16" w:rsidRPr="00776FA5" w14:paraId="3D555D61" w14:textId="77777777" w:rsidTr="00554FE4">
        <w:tc>
          <w:tcPr>
            <w:tcW w:w="11340" w:type="dxa"/>
            <w:shd w:val="clear" w:color="auto" w:fill="8EAADB" w:themeFill="accent1" w:themeFillTint="99"/>
          </w:tcPr>
          <w:p w14:paraId="274FD970" w14:textId="77777777" w:rsidR="00C65E16" w:rsidRPr="00776FA5" w:rsidRDefault="00C65E1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C65E16" w:rsidRPr="00776FA5" w14:paraId="694C9922" w14:textId="77777777" w:rsidTr="00554FE4">
        <w:tc>
          <w:tcPr>
            <w:tcW w:w="11340" w:type="dxa"/>
          </w:tcPr>
          <w:p w14:paraId="0EEC14DA" w14:textId="77777777" w:rsidR="00C65E16" w:rsidRPr="00776FA5" w:rsidRDefault="00C65E16" w:rsidP="00F4396E">
            <w:pPr>
              <w:pStyle w:val="NoSpacing"/>
            </w:pPr>
            <w:r w:rsidRPr="00776FA5">
              <w:t>A discectomy is the surgical removal of intervertebral disc material to treat</w:t>
            </w:r>
            <w:r>
              <w:t xml:space="preserve"> </w:t>
            </w:r>
            <w:r w:rsidRPr="00776FA5">
              <w:t>the symptoms resulting from</w:t>
            </w:r>
            <w:r>
              <w:t xml:space="preserve"> </w:t>
            </w:r>
            <w:r w:rsidRPr="00776FA5">
              <w:t>compression of one or more spinal nerve roots.</w:t>
            </w:r>
          </w:p>
          <w:p w14:paraId="11E8B508" w14:textId="77777777" w:rsidR="00C65E16" w:rsidRDefault="00C65E16" w:rsidP="00F4396E">
            <w:pPr>
              <w:pStyle w:val="NoSpacing"/>
            </w:pPr>
          </w:p>
          <w:p w14:paraId="2775B279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t>This loose material, which is part of the natural degeneration of the disc with</w:t>
            </w:r>
            <w:r>
              <w:t xml:space="preserve"> </w:t>
            </w:r>
            <w:r w:rsidRPr="00776FA5">
              <w:t>age, is often described as bulging,</w:t>
            </w:r>
            <w:r>
              <w:t xml:space="preserve"> </w:t>
            </w:r>
            <w:r w:rsidRPr="00776FA5">
              <w:t xml:space="preserve">prolapsed, </w:t>
            </w:r>
            <w:proofErr w:type="gramStart"/>
            <w:r w:rsidRPr="00776FA5">
              <w:t>herniated</w:t>
            </w:r>
            <w:proofErr w:type="gramEnd"/>
            <w:r w:rsidRPr="00776FA5">
              <w:t xml:space="preserve"> or slipped, resulting</w:t>
            </w:r>
            <w:r>
              <w:t xml:space="preserve"> </w:t>
            </w:r>
            <w:r w:rsidRPr="00776FA5">
              <w:t>in pressure on usually one, but sometimes more nerve roots. The</w:t>
            </w:r>
            <w:r>
              <w:t xml:space="preserve"> </w:t>
            </w:r>
            <w:r w:rsidRPr="00776FA5">
              <w:t>symptoms</w:t>
            </w:r>
            <w:r>
              <w:t xml:space="preserve"> </w:t>
            </w:r>
            <w:r w:rsidRPr="00776FA5">
              <w:t>it causes are called radiculopathy or sciatica and can include pain, tingling,</w:t>
            </w:r>
            <w:r>
              <w:t xml:space="preserve"> </w:t>
            </w:r>
            <w:r w:rsidRPr="00776FA5">
              <w:t>pins and needles, numbness, weakness, and rarely bowel and bladder</w:t>
            </w:r>
            <w:r>
              <w:t xml:space="preserve"> </w:t>
            </w:r>
            <w:r w:rsidRPr="00776FA5">
              <w:t xml:space="preserve">problems. As </w:t>
            </w:r>
            <w:proofErr w:type="gramStart"/>
            <w:r w:rsidRPr="00776FA5">
              <w:t>more often than not</w:t>
            </w:r>
            <w:proofErr w:type="gramEnd"/>
            <w:r w:rsidRPr="00776FA5">
              <w:t>, the symptoms will settle naturally, nonoperative</w:t>
            </w:r>
            <w:r>
              <w:t xml:space="preserve"> </w:t>
            </w:r>
            <w:r w:rsidRPr="00776FA5">
              <w:t>treatment is the preferred initial option.</w:t>
            </w:r>
          </w:p>
        </w:tc>
      </w:tr>
      <w:tr w:rsidR="00C65E16" w:rsidRPr="00776FA5" w14:paraId="7C226E85" w14:textId="77777777" w:rsidTr="00554FE4">
        <w:tc>
          <w:tcPr>
            <w:tcW w:w="11340" w:type="dxa"/>
            <w:shd w:val="clear" w:color="auto" w:fill="8EAADB" w:themeFill="accent1" w:themeFillTint="99"/>
          </w:tcPr>
          <w:p w14:paraId="3A9B8AA3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C65E16" w:rsidRPr="00776FA5" w14:paraId="4DEE90F5" w14:textId="77777777" w:rsidTr="00554FE4">
        <w:tc>
          <w:tcPr>
            <w:tcW w:w="11340" w:type="dxa"/>
            <w:shd w:val="clear" w:color="auto" w:fill="FFFFFF" w:themeFill="background1"/>
          </w:tcPr>
          <w:p w14:paraId="4FF6E651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2,291</w:t>
            </w:r>
          </w:p>
        </w:tc>
      </w:tr>
      <w:tr w:rsidR="00C65E16" w:rsidRPr="00776FA5" w14:paraId="1B9488F5" w14:textId="77777777" w:rsidTr="00554FE4">
        <w:tc>
          <w:tcPr>
            <w:tcW w:w="11340" w:type="dxa"/>
            <w:shd w:val="clear" w:color="auto" w:fill="8EAADB" w:themeFill="accent1" w:themeFillTint="99"/>
          </w:tcPr>
          <w:p w14:paraId="543BF78C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C65E16" w:rsidRPr="00776FA5" w14:paraId="5A49E80D" w14:textId="77777777" w:rsidTr="00554FE4">
        <w:tc>
          <w:tcPr>
            <w:tcW w:w="11340" w:type="dxa"/>
          </w:tcPr>
          <w:p w14:paraId="2C56E357" w14:textId="77777777" w:rsidR="00C65E16" w:rsidRPr="00776FA5" w:rsidRDefault="00C65E16" w:rsidP="00F4396E">
            <w:pPr>
              <w:pStyle w:val="NoSpacing"/>
            </w:pPr>
            <w:r w:rsidRPr="00776FA5">
              <w:t>Patients presenting with radiculopathy who show objective evidence of</w:t>
            </w:r>
            <w:r>
              <w:t xml:space="preserve"> </w:t>
            </w:r>
            <w:r w:rsidRPr="00776FA5">
              <w:t>clinical improvement within six weeks (e.g. VAS pain scores, ODI), are more</w:t>
            </w:r>
            <w:r>
              <w:t xml:space="preserve"> </w:t>
            </w:r>
            <w:r w:rsidRPr="00776FA5">
              <w:t>likely than not to continue improving with non-operative treatment as the</w:t>
            </w:r>
            <w:r>
              <w:t xml:space="preserve"> </w:t>
            </w:r>
            <w:r w:rsidRPr="00776FA5">
              <w:t>natural history of most intervertebral disc herniations is favourable.</w:t>
            </w:r>
          </w:p>
          <w:p w14:paraId="1C5C4D42" w14:textId="77777777" w:rsidR="00C65E16" w:rsidRPr="00776FA5" w:rsidRDefault="00C65E16" w:rsidP="00F4396E">
            <w:pPr>
              <w:pStyle w:val="NoSpacing"/>
            </w:pPr>
            <w:r w:rsidRPr="00776FA5">
              <w:t>Primary care management typically includes reassurance, advice on</w:t>
            </w:r>
            <w:r>
              <w:t xml:space="preserve"> </w:t>
            </w:r>
            <w:r w:rsidRPr="00776FA5">
              <w:t>continuation of activity with modification, weight-loss, analgesia, manual</w:t>
            </w:r>
            <w:r>
              <w:t xml:space="preserve"> </w:t>
            </w:r>
            <w:proofErr w:type="gramStart"/>
            <w:r w:rsidRPr="00776FA5">
              <w:t>therapy</w:t>
            </w:r>
            <w:proofErr w:type="gramEnd"/>
            <w:r w:rsidRPr="00776FA5">
              <w:t xml:space="preserve"> and screening patients who are high risk of developing chronic pain</w:t>
            </w:r>
          </w:p>
          <w:p w14:paraId="1C0CAFDA" w14:textId="77777777" w:rsidR="00C65E16" w:rsidRPr="00776FA5" w:rsidRDefault="00C65E16" w:rsidP="00F4396E">
            <w:pPr>
              <w:pStyle w:val="NoSpacing"/>
            </w:pPr>
            <w:r w:rsidRPr="00776FA5">
              <w:t xml:space="preserve">(i.e.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Back).</w:t>
            </w:r>
          </w:p>
          <w:p w14:paraId="2DC2EDA0" w14:textId="77777777" w:rsidR="00C65E16" w:rsidRDefault="00C65E16" w:rsidP="00F4396E">
            <w:pPr>
              <w:pStyle w:val="NoSpacing"/>
            </w:pPr>
          </w:p>
          <w:p w14:paraId="2A22EC24" w14:textId="77777777" w:rsidR="00C65E16" w:rsidRDefault="00C65E16" w:rsidP="00F4396E">
            <w:pPr>
              <w:pStyle w:val="NoSpacing"/>
            </w:pPr>
            <w:r w:rsidRPr="00776FA5">
              <w:t>Persistent symptoms may warrant onward referral to spinal services for</w:t>
            </w:r>
            <w:r>
              <w:t xml:space="preserve"> </w:t>
            </w:r>
            <w:r w:rsidRPr="00776FA5">
              <w:t>consideration of interventional pain management injections (e.g. nerve root</w:t>
            </w:r>
            <w:r>
              <w:t xml:space="preserve"> </w:t>
            </w:r>
            <w:r w:rsidRPr="00776FA5">
              <w:t>blocks / caudal epidural injections) or surgery.</w:t>
            </w:r>
          </w:p>
          <w:p w14:paraId="18C9F2D4" w14:textId="77777777" w:rsidR="00C65E16" w:rsidRPr="00776FA5" w:rsidRDefault="00C65E16" w:rsidP="00F4396E">
            <w:pPr>
              <w:pStyle w:val="NoSpacing"/>
            </w:pPr>
          </w:p>
          <w:p w14:paraId="16756903" w14:textId="77777777" w:rsidR="00C65E16" w:rsidRPr="00776FA5" w:rsidRDefault="00C65E16" w:rsidP="00F4396E">
            <w:pPr>
              <w:pStyle w:val="NoSpacing"/>
            </w:pPr>
            <w:r w:rsidRPr="00776FA5">
              <w:t>In the presence of concordant MRI changes, Discectomy may be offered</w:t>
            </w:r>
            <w:r>
              <w:t xml:space="preserve"> </w:t>
            </w:r>
            <w:r w:rsidRPr="00776FA5">
              <w:t>to patients with compressive nerve root signs and symptoms lasting three</w:t>
            </w:r>
            <w:r>
              <w:t xml:space="preserve"> </w:t>
            </w:r>
            <w:r w:rsidRPr="00776FA5">
              <w:t>months (except in severe cases) despite best efforts with non-operative</w:t>
            </w:r>
          </w:p>
          <w:p w14:paraId="314A6232" w14:textId="77777777" w:rsidR="00C65E16" w:rsidRDefault="00C65E16" w:rsidP="00F4396E">
            <w:pPr>
              <w:pStyle w:val="NoSpacing"/>
            </w:pPr>
            <w:r w:rsidRPr="00776FA5">
              <w:t>management.</w:t>
            </w:r>
          </w:p>
          <w:p w14:paraId="0DA5E44B" w14:textId="77777777" w:rsidR="00C65E16" w:rsidRPr="00776FA5" w:rsidRDefault="00C65E16" w:rsidP="00F4396E">
            <w:pPr>
              <w:pStyle w:val="NoSpacing"/>
            </w:pPr>
          </w:p>
          <w:p w14:paraId="3033D9B4" w14:textId="77777777" w:rsidR="00C65E16" w:rsidRPr="00776FA5" w:rsidRDefault="00C65E16" w:rsidP="00F4396E">
            <w:pPr>
              <w:pStyle w:val="NoSpacing"/>
              <w:rPr>
                <w:i/>
                <w:iCs/>
              </w:rPr>
            </w:pPr>
            <w:r w:rsidRPr="00776FA5">
              <w:rPr>
                <w:i/>
                <w:iCs/>
              </w:rPr>
              <w:t>Please note: This guideline is not intended to cover patients who demonstrate</w:t>
            </w:r>
            <w:r>
              <w:rPr>
                <w:i/>
                <w:iCs/>
              </w:rPr>
              <w:t xml:space="preserve"> </w:t>
            </w:r>
            <w:r w:rsidRPr="00776FA5">
              <w:rPr>
                <w:i/>
                <w:iCs/>
              </w:rPr>
              <w:t>a deterioration in neurological function (e.g. objective weakness, sexual</w:t>
            </w:r>
            <w:r>
              <w:rPr>
                <w:i/>
                <w:iCs/>
              </w:rPr>
              <w:t xml:space="preserve"> </w:t>
            </w:r>
            <w:r w:rsidRPr="00776FA5">
              <w:rPr>
                <w:i/>
                <w:iCs/>
              </w:rPr>
              <w:t>dysfunction, cauda equina syndrome). These patients require an urgent</w:t>
            </w:r>
          </w:p>
          <w:p w14:paraId="50339AAB" w14:textId="77777777" w:rsidR="00C65E16" w:rsidRPr="00E57EBF" w:rsidRDefault="00C65E16" w:rsidP="00F4396E">
            <w:pPr>
              <w:pStyle w:val="NoSpacing"/>
              <w:rPr>
                <w:i/>
                <w:iCs/>
              </w:rPr>
            </w:pPr>
            <w:r w:rsidRPr="00776FA5">
              <w:rPr>
                <w:i/>
                <w:iCs/>
              </w:rPr>
              <w:t>referral to an acute spinal centre for further evaluation and imaging, as nonoperative</w:t>
            </w:r>
            <w:r>
              <w:rPr>
                <w:i/>
                <w:iCs/>
              </w:rPr>
              <w:t xml:space="preserve"> </w:t>
            </w:r>
            <w:r w:rsidRPr="00776FA5">
              <w:rPr>
                <w:i/>
                <w:iCs/>
              </w:rPr>
              <w:t>treatment may lead to irreversible harm</w:t>
            </w:r>
            <w:r w:rsidRPr="00776FA5">
              <w:t>.</w:t>
            </w:r>
          </w:p>
          <w:p w14:paraId="66C16883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  <w:p w14:paraId="24D353FD" w14:textId="77777777" w:rsidR="00C65E16" w:rsidRPr="00776FA5" w:rsidRDefault="00C65E16" w:rsidP="00F4396E">
            <w:pPr>
              <w:pStyle w:val="NoSpacing"/>
            </w:pPr>
          </w:p>
        </w:tc>
      </w:tr>
      <w:tr w:rsidR="00C65E16" w:rsidRPr="00776FA5" w14:paraId="2F86B990" w14:textId="77777777" w:rsidTr="00554FE4">
        <w:tc>
          <w:tcPr>
            <w:tcW w:w="11340" w:type="dxa"/>
            <w:shd w:val="clear" w:color="auto" w:fill="8EAADB" w:themeFill="accent1" w:themeFillTint="99"/>
          </w:tcPr>
          <w:p w14:paraId="60581E13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C65E16" w:rsidRPr="00776FA5" w14:paraId="233D5DED" w14:textId="77777777" w:rsidTr="00554FE4">
        <w:tc>
          <w:tcPr>
            <w:tcW w:w="11340" w:type="dxa"/>
          </w:tcPr>
          <w:p w14:paraId="5E898A0D" w14:textId="77777777" w:rsidR="00C65E16" w:rsidRPr="00776FA5" w:rsidRDefault="00C65E16" w:rsidP="00F4396E">
            <w:pPr>
              <w:pStyle w:val="NoSpacing"/>
            </w:pPr>
            <w:r w:rsidRPr="00776FA5">
              <w:t>There remains a reasonable body of evidence to show that in carefully</w:t>
            </w:r>
            <w:r>
              <w:t xml:space="preserve"> </w:t>
            </w:r>
            <w:r w:rsidRPr="00776FA5">
              <w:t>selected patients, lumbar discectomy may lead to a greater and quicker</w:t>
            </w:r>
            <w:r>
              <w:t xml:space="preserve"> </w:t>
            </w:r>
            <w:r w:rsidRPr="00776FA5">
              <w:t>improvement in pain scores than in non-operatively treated patients.</w:t>
            </w:r>
          </w:p>
          <w:p w14:paraId="5D81EC2A" w14:textId="77777777" w:rsidR="00C65E16" w:rsidRPr="00776FA5" w:rsidRDefault="00C65E16" w:rsidP="00F4396E">
            <w:pPr>
              <w:pStyle w:val="NoSpacing"/>
            </w:pPr>
            <w:r w:rsidRPr="00776FA5">
              <w:t xml:space="preserve">In other </w:t>
            </w:r>
            <w:proofErr w:type="gramStart"/>
            <w:r w:rsidRPr="00776FA5">
              <w:t>studies</w:t>
            </w:r>
            <w:proofErr w:type="gramEnd"/>
            <w:r w:rsidRPr="00776FA5">
              <w:t xml:space="preserve"> however, because of the irreversible degenerative changes,</w:t>
            </w:r>
            <w:r>
              <w:t xml:space="preserve"> </w:t>
            </w:r>
            <w:r w:rsidRPr="00776FA5">
              <w:t>surgery has not shown a benefit over</w:t>
            </w:r>
            <w:r>
              <w:t xml:space="preserve"> </w:t>
            </w:r>
            <w:r w:rsidRPr="00776FA5">
              <w:t>non-operative treatment in mid and</w:t>
            </w:r>
            <w:r>
              <w:t xml:space="preserve"> </w:t>
            </w:r>
            <w:r w:rsidRPr="00776FA5">
              <w:t>long-term follow-up.</w:t>
            </w:r>
          </w:p>
          <w:p w14:paraId="5C4DE01F" w14:textId="77777777" w:rsidR="00C65E16" w:rsidRPr="00776FA5" w:rsidRDefault="00C65E16" w:rsidP="00F4396E">
            <w:pPr>
              <w:pStyle w:val="NoSpacing"/>
            </w:pPr>
            <w:r w:rsidRPr="00776FA5">
              <w:t>Lengthy periods of ineffective non-operative care may prompt repeated</w:t>
            </w:r>
            <w:r>
              <w:t xml:space="preserve"> </w:t>
            </w:r>
            <w:r w:rsidRPr="00776FA5">
              <w:t>emergency department attendances, issues with chronic pain, significant</w:t>
            </w:r>
            <w:r>
              <w:t xml:space="preserve"> </w:t>
            </w:r>
            <w:r w:rsidRPr="00776FA5">
              <w:t xml:space="preserve">neurological </w:t>
            </w:r>
            <w:proofErr w:type="gramStart"/>
            <w:r w:rsidRPr="00776FA5">
              <w:t>dysfunction</w:t>
            </w:r>
            <w:proofErr w:type="gramEnd"/>
            <w:r w:rsidRPr="00776FA5">
              <w:t xml:space="preserve"> and time off work.</w:t>
            </w:r>
          </w:p>
          <w:p w14:paraId="329BEF70" w14:textId="77777777" w:rsidR="00C65E16" w:rsidRPr="00776FA5" w:rsidRDefault="00C65E16" w:rsidP="00F4396E">
            <w:pPr>
              <w:pStyle w:val="NoSpacing"/>
            </w:pPr>
          </w:p>
        </w:tc>
      </w:tr>
      <w:tr w:rsidR="00C65E16" w:rsidRPr="00776FA5" w14:paraId="02EF3351" w14:textId="77777777" w:rsidTr="00554FE4">
        <w:tc>
          <w:tcPr>
            <w:tcW w:w="11340" w:type="dxa"/>
            <w:shd w:val="clear" w:color="auto" w:fill="8EAADB" w:themeFill="accent1" w:themeFillTint="99"/>
          </w:tcPr>
          <w:p w14:paraId="04491675" w14:textId="77777777" w:rsidR="00C65E16" w:rsidRPr="00776FA5" w:rsidRDefault="00C65E1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C65E16" w:rsidRPr="00776FA5" w14:paraId="7E38202E" w14:textId="77777777" w:rsidTr="00554FE4">
        <w:tc>
          <w:tcPr>
            <w:tcW w:w="11340" w:type="dxa"/>
          </w:tcPr>
          <w:p w14:paraId="2D904F5E" w14:textId="77777777" w:rsidR="00C65E16" w:rsidRPr="00776FA5" w:rsidRDefault="00C65E16" w:rsidP="00F4396E">
            <w:pPr>
              <w:pStyle w:val="NoSpacing"/>
            </w:pPr>
            <w:r w:rsidRPr="00776FA5">
              <w:t>1. NICE Low back pain and sciatica in over 16s: assessment and</w:t>
            </w:r>
            <w:r>
              <w:t xml:space="preserve"> </w:t>
            </w:r>
            <w:r w:rsidRPr="00776FA5">
              <w:t>management (November 2016): https://www.nice.org.uk/guidance/ng59.</w:t>
            </w:r>
          </w:p>
          <w:p w14:paraId="144191AF" w14:textId="77777777" w:rsidR="00C65E16" w:rsidRPr="00776FA5" w:rsidRDefault="00C65E16" w:rsidP="00F4396E">
            <w:pPr>
              <w:pStyle w:val="NoSpacing"/>
            </w:pPr>
            <w:r w:rsidRPr="00776FA5">
              <w:t>2. National Low Back and Radicular Pain Pathway 2017: https://www.ukssb.com/improving-spinal-care-project.</w:t>
            </w:r>
          </w:p>
          <w:p w14:paraId="327EAA76" w14:textId="77777777" w:rsidR="00C65E16" w:rsidRPr="00776FA5" w:rsidRDefault="00C65E16" w:rsidP="00F4396E">
            <w:pPr>
              <w:pStyle w:val="NoSpacing"/>
            </w:pPr>
            <w:r w:rsidRPr="00776FA5">
              <w:t xml:space="preserve">3.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Back: https://www.nice.org.uk/guidance/ng59/resources/endorsed-resource-start-back-screening-tool-with-matched-treatmentoptions-4906309933.</w:t>
            </w:r>
          </w:p>
          <w:p w14:paraId="405E3A13" w14:textId="34D04654" w:rsidR="00C65E16" w:rsidRPr="00776FA5" w:rsidRDefault="00C65E16" w:rsidP="00F4396E">
            <w:pPr>
              <w:pStyle w:val="NoSpacing"/>
            </w:pPr>
            <w:r w:rsidRPr="00776FA5">
              <w:t>4. Back Skills Training (</w:t>
            </w:r>
            <w:proofErr w:type="spellStart"/>
            <w:r w:rsidRPr="00776FA5">
              <w:t>BeST</w:t>
            </w:r>
            <w:proofErr w:type="spellEnd"/>
            <w:r w:rsidRPr="00776FA5">
              <w:t>): Group cognitive behavioural treatment for</w:t>
            </w:r>
            <w:r>
              <w:t xml:space="preserve"> </w:t>
            </w:r>
            <w:r w:rsidRPr="00776FA5">
              <w:t>low-back pain in primary care: a randomised controlled trial and cost</w:t>
            </w:r>
            <w:r w:rsidR="00554FE4">
              <w:t xml:space="preserve"> </w:t>
            </w:r>
            <w:r w:rsidRPr="00776FA5">
              <w:t>effectiveness</w:t>
            </w:r>
            <w:r>
              <w:t xml:space="preserve"> </w:t>
            </w:r>
            <w:r w:rsidRPr="00776FA5">
              <w:t>analysis. Prof Sarah E Lamb DPhil et al on behalf of the Back</w:t>
            </w:r>
          </w:p>
          <w:p w14:paraId="79E6B022" w14:textId="77777777" w:rsidR="00C65E16" w:rsidRPr="00776FA5" w:rsidRDefault="00C65E16" w:rsidP="00F4396E">
            <w:pPr>
              <w:pStyle w:val="NoSpacing"/>
            </w:pPr>
            <w:r w:rsidRPr="00776FA5">
              <w:t>Skills Training Trial investigators: https://www.thelancet.com/journals/lancet/article/PIIS0140-6736(09)62164-4/fulltext.</w:t>
            </w:r>
          </w:p>
          <w:p w14:paraId="22000243" w14:textId="3526D151" w:rsidR="00C65E16" w:rsidRPr="00776FA5" w:rsidRDefault="00C65E16" w:rsidP="00F4396E">
            <w:pPr>
              <w:pStyle w:val="NoSpacing"/>
            </w:pPr>
            <w:r w:rsidRPr="00776FA5">
              <w:lastRenderedPageBreak/>
              <w:t>5. Surgical versus Non-Operative Treatment for Lumbar Disc Herniation:</w:t>
            </w:r>
            <w:r w:rsidR="00554FE4">
              <w:t xml:space="preserve"> </w:t>
            </w:r>
            <w:r w:rsidRPr="00776FA5">
              <w:t>Four-Year Results for the Spine Patient Outcomes Research Trial (SPORT).</w:t>
            </w:r>
            <w:r>
              <w:t xml:space="preserve"> </w:t>
            </w:r>
            <w:r w:rsidRPr="00776FA5">
              <w:t>Weinstein JN et al. Spine (Phila Pa 1976). 2008 Dec 1; 33(25): 2789–2800.doi:</w:t>
            </w:r>
          </w:p>
          <w:p w14:paraId="75638C31" w14:textId="77777777" w:rsidR="00C65E16" w:rsidRPr="00776FA5" w:rsidRDefault="00C65E16" w:rsidP="00F4396E">
            <w:pPr>
              <w:pStyle w:val="NoSpacing"/>
            </w:pPr>
            <w:r w:rsidRPr="00776FA5">
              <w:t>10.1097/BRS.0b013e31818ed8f4.</w:t>
            </w:r>
          </w:p>
          <w:p w14:paraId="07063B6D" w14:textId="77777777" w:rsidR="00C65E16" w:rsidRPr="00776FA5" w:rsidRDefault="00C65E16" w:rsidP="00F4396E">
            <w:pPr>
              <w:pStyle w:val="NoSpacing"/>
            </w:pPr>
            <w:r w:rsidRPr="00776FA5">
              <w:t>6. Surgical versus Non-Operative Treatment for Lumbar Disc Herniation:</w:t>
            </w:r>
            <w:r>
              <w:t xml:space="preserve"> </w:t>
            </w:r>
            <w:r w:rsidRPr="00776FA5">
              <w:t>Eight-Year Results for the Spine Patient Outcomes Research Trial (SPORT).</w:t>
            </w:r>
            <w:r>
              <w:t xml:space="preserve"> </w:t>
            </w:r>
            <w:r w:rsidRPr="00776FA5">
              <w:t>Weinstein JN et al. Spine (Phila Pa 1976). 2014 January 1; 39(1): 3–16.</w:t>
            </w:r>
          </w:p>
          <w:p w14:paraId="15226F62" w14:textId="77777777" w:rsidR="00C65E16" w:rsidRPr="00776FA5" w:rsidRDefault="00C65E16" w:rsidP="00F4396E">
            <w:pPr>
              <w:pStyle w:val="NoSpacing"/>
            </w:pPr>
            <w:r w:rsidRPr="00776FA5">
              <w:t>doi:10.1097/BRS.0000000000000088</w:t>
            </w:r>
          </w:p>
          <w:p w14:paraId="6517D193" w14:textId="77777777" w:rsidR="00C65E16" w:rsidRPr="00776FA5" w:rsidRDefault="00C65E16" w:rsidP="00F4396E">
            <w:pPr>
              <w:pStyle w:val="NoSpacing"/>
            </w:pPr>
            <w:r w:rsidRPr="00776FA5">
              <w:t>7. Surgical versus non-operative treatment for lumbar disc herniation:</w:t>
            </w:r>
            <w:r>
              <w:t xml:space="preserve"> </w:t>
            </w:r>
            <w:r w:rsidRPr="00776FA5">
              <w:t xml:space="preserve">a systematic review and meta-analysis. Chen BL et al. Clin </w:t>
            </w:r>
            <w:proofErr w:type="spellStart"/>
            <w:r w:rsidRPr="00776FA5">
              <w:t>Rehabil</w:t>
            </w:r>
            <w:proofErr w:type="spellEnd"/>
            <w:r w:rsidRPr="00776FA5">
              <w:t>. 2018</w:t>
            </w:r>
            <w:r>
              <w:t xml:space="preserve"> </w:t>
            </w:r>
            <w:r w:rsidRPr="00776FA5">
              <w:t xml:space="preserve">Feb;32(2):146-160. </w:t>
            </w:r>
            <w:proofErr w:type="spellStart"/>
            <w:r w:rsidRPr="00776FA5">
              <w:t>doi</w:t>
            </w:r>
            <w:proofErr w:type="spellEnd"/>
            <w:r w:rsidRPr="00776FA5">
              <w:t>: 10.1177/0269215517719952.</w:t>
            </w:r>
          </w:p>
          <w:p w14:paraId="5DCFDF79" w14:textId="77777777" w:rsidR="00C65E16" w:rsidRPr="00776FA5" w:rsidRDefault="00C65E16" w:rsidP="00F4396E">
            <w:pPr>
              <w:pStyle w:val="NoSpacing"/>
            </w:pPr>
            <w:r w:rsidRPr="00776FA5">
              <w:t>8. Surgery versus prolonged conservative treatment for sciatica: 5-year</w:t>
            </w:r>
            <w:r>
              <w:t xml:space="preserve"> </w:t>
            </w:r>
            <w:r w:rsidRPr="00776FA5">
              <w:t xml:space="preserve">results of a randomised controlled trial. </w:t>
            </w:r>
            <w:proofErr w:type="spellStart"/>
            <w:r w:rsidRPr="00776FA5">
              <w:t>Lequin</w:t>
            </w:r>
            <w:proofErr w:type="spellEnd"/>
            <w:r w:rsidRPr="00776FA5">
              <w:t xml:space="preserve"> MB et al. BMJ Open</w:t>
            </w:r>
            <w:r>
              <w:t xml:space="preserve"> </w:t>
            </w:r>
            <w:r w:rsidRPr="00776FA5">
              <w:t>2013;</w:t>
            </w:r>
            <w:proofErr w:type="gramStart"/>
            <w:r w:rsidRPr="00776FA5">
              <w:t>3:e</w:t>
            </w:r>
            <w:proofErr w:type="gramEnd"/>
            <w:r w:rsidRPr="00776FA5">
              <w:t>002534. doi:10.1136/bmjopen-2012- 002534.</w:t>
            </w:r>
          </w:p>
          <w:p w14:paraId="0ABD1474" w14:textId="77777777" w:rsidR="00C65E16" w:rsidRPr="00776FA5" w:rsidRDefault="00C65E16" w:rsidP="00F4396E">
            <w:pPr>
              <w:pStyle w:val="NoSpacing"/>
            </w:pPr>
            <w:r w:rsidRPr="00776FA5">
              <w:t>9. Prolonged Physiotherapy versus Early Surgical Intervention in Patients</w:t>
            </w:r>
            <w:r>
              <w:t xml:space="preserve"> </w:t>
            </w:r>
            <w:r w:rsidRPr="00776FA5">
              <w:t>with Lumbar Disk Herniation: Short-term Outcomes of Clinical Randomized</w:t>
            </w:r>
            <w:r>
              <w:t xml:space="preserve"> </w:t>
            </w:r>
            <w:r w:rsidRPr="00776FA5">
              <w:t xml:space="preserve">Trial. </w:t>
            </w:r>
            <w:proofErr w:type="spellStart"/>
            <w:r w:rsidRPr="00776FA5">
              <w:t>Abou-Elroos</w:t>
            </w:r>
            <w:proofErr w:type="spellEnd"/>
            <w:r w:rsidRPr="00776FA5">
              <w:t xml:space="preserve"> DA et al. Asian Spin J 2017; 11(4):531-537. doi:10.4184/</w:t>
            </w:r>
          </w:p>
          <w:p w14:paraId="12C66469" w14:textId="77777777" w:rsidR="00C65E16" w:rsidRPr="00776FA5" w:rsidRDefault="00C65E16" w:rsidP="00F4396E">
            <w:pPr>
              <w:pStyle w:val="NoSpacing"/>
            </w:pPr>
            <w:r w:rsidRPr="00776FA5">
              <w:t>asj.2017.11.4.531.</w:t>
            </w:r>
          </w:p>
          <w:p w14:paraId="6006C172" w14:textId="77777777" w:rsidR="00C65E16" w:rsidRPr="00776FA5" w:rsidRDefault="00C65E16" w:rsidP="00F4396E">
            <w:pPr>
              <w:pStyle w:val="NoSpacing"/>
            </w:pPr>
          </w:p>
        </w:tc>
      </w:tr>
    </w:tbl>
    <w:p w14:paraId="462FA5BC" w14:textId="77777777" w:rsidR="002A0ACD" w:rsidRPr="00776FA5" w:rsidRDefault="002A0ACD" w:rsidP="002A0ACD">
      <w:pPr>
        <w:pStyle w:val="NoSpacing"/>
      </w:pPr>
    </w:p>
    <w:p w14:paraId="673E6F9A" w14:textId="77777777" w:rsidR="00DD0AFD" w:rsidRPr="00776FA5" w:rsidRDefault="00DD0AFD" w:rsidP="00DD0AFD">
      <w:pPr>
        <w:pStyle w:val="NoSpacing"/>
      </w:pPr>
    </w:p>
    <w:p w14:paraId="0EA04FCF" w14:textId="77777777" w:rsidR="007F212E" w:rsidRPr="00776FA5" w:rsidRDefault="007F212E" w:rsidP="007F212E">
      <w:pPr>
        <w:pStyle w:val="NoSpacing"/>
      </w:pPr>
    </w:p>
    <w:p w14:paraId="70AC74B5" w14:textId="77777777" w:rsidR="003F2868" w:rsidRPr="00776FA5" w:rsidRDefault="003F2868" w:rsidP="003F2868">
      <w:pPr>
        <w:pStyle w:val="NoSpacing"/>
      </w:pPr>
    </w:p>
    <w:p w14:paraId="2306424F" w14:textId="77777777" w:rsidR="003F2868" w:rsidRDefault="003F2868" w:rsidP="003F2868">
      <w:pPr>
        <w:pStyle w:val="NoSpacing"/>
      </w:pPr>
    </w:p>
    <w:p w14:paraId="5875F6B4" w14:textId="77777777" w:rsidR="00617F55" w:rsidRDefault="00617F55" w:rsidP="00617F55">
      <w:pPr>
        <w:pStyle w:val="NoSpacing"/>
      </w:pPr>
    </w:p>
    <w:p w14:paraId="5B744933" w14:textId="77777777" w:rsidR="008570E8" w:rsidRDefault="008570E8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2A0ACD"/>
    <w:rsid w:val="003F2868"/>
    <w:rsid w:val="00530640"/>
    <w:rsid w:val="00554FE4"/>
    <w:rsid w:val="00617F55"/>
    <w:rsid w:val="00726489"/>
    <w:rsid w:val="007F212E"/>
    <w:rsid w:val="0080506D"/>
    <w:rsid w:val="0084628B"/>
    <w:rsid w:val="008570E8"/>
    <w:rsid w:val="008856AE"/>
    <w:rsid w:val="00892FBA"/>
    <w:rsid w:val="00A42552"/>
    <w:rsid w:val="00B12A9C"/>
    <w:rsid w:val="00B71178"/>
    <w:rsid w:val="00C573AD"/>
    <w:rsid w:val="00C65E16"/>
    <w:rsid w:val="00DD0AFD"/>
    <w:rsid w:val="00DD5B47"/>
    <w:rsid w:val="00ED6E36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2021-11-01T14:52:00Z</dcterms:created>
  <dcterms:modified xsi:type="dcterms:W3CDTF">2021-11-01T14:52:00Z</dcterms:modified>
</cp:coreProperties>
</file>